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聋儿语训中心</w:t>
      </w:r>
      <w:r>
        <w:rPr>
          <w:rFonts w:hint="eastAsia" w:ascii="TimesNewRoman" w:hAnsi="TimesNewRoman" w:eastAsia="华文中宋" w:cs="TimesNewRoman"/>
          <w:b/>
          <w:sz w:val="44"/>
          <w:szCs w:val="44"/>
        </w:rPr>
        <w:t>2023年</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2023年单位预算表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2023年收入总表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2023年支出总表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2023年财政拨款收支总表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2023年一般公共预算支出表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2023年一般公共预算基本支出表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2023年政府性基金预算支出表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2023年国有资本经营预算支出表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2023年项目支出表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2023年政府采购支出表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2023年政府购买服务支出表</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2023年单位预算情况说明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2023年部门预算纳入绩效考评项目表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2023年部门预算专项资金管理清单（专栏公开）</w:t>
      </w:r>
    </w:p>
    <w:p>
      <w:pPr>
        <w:pStyle w:val="3"/>
        <w:adjustRightInd w:val="0"/>
        <w:snapToGrid w:val="0"/>
        <w:spacing w:line="400" w:lineRule="exact"/>
        <w:ind w:firstLine="800" w:firstLineChars="250"/>
        <w:rPr>
          <w:rFonts w:ascii="TimesNewRoman" w:hAnsi="TimesNewRoman" w:eastAsia="仿宋_GB2312" w:cs="TimesNewRoman"/>
          <w:bCs/>
          <w:sz w:val="32"/>
          <w:szCs w:val="32"/>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ind w:firstLine="640" w:firstLineChars="200"/>
        <w:rPr>
          <w:rFonts w:hint="eastAsia" w:ascii="仿宋_GB2312" w:eastAsia="仿宋_GB2312"/>
          <w:sz w:val="32"/>
          <w:szCs w:val="32"/>
        </w:rPr>
      </w:pPr>
      <w:r>
        <w:rPr>
          <w:rFonts w:hint="eastAsia" w:ascii="仿宋_GB2312" w:eastAsia="仿宋_GB2312"/>
          <w:sz w:val="32"/>
          <w:szCs w:val="32"/>
        </w:rPr>
        <w:t>根据儿童年龄，语言状况，对0—14岁听障儿童进行集体课、单训课、亲子同训、AVT、小龄团体、大龄分级等听力语言康复训练、康复评估、后续跟踪。</w:t>
      </w:r>
    </w:p>
    <w:p>
      <w:pPr>
        <w:ind w:firstLine="640" w:firstLineChars="200"/>
        <w:rPr>
          <w:rFonts w:hint="eastAsia" w:ascii="仿宋_GB2312" w:eastAsia="仿宋_GB2312"/>
          <w:sz w:val="32"/>
          <w:szCs w:val="32"/>
        </w:rPr>
      </w:pPr>
      <w:r>
        <w:rPr>
          <w:rFonts w:hint="eastAsia" w:ascii="仿宋_GB2312" w:eastAsia="仿宋_GB2312"/>
          <w:sz w:val="32"/>
          <w:szCs w:val="32"/>
        </w:rPr>
        <w:t>对听障儿童进行听力检测服务，对听障儿童家长进行康复知识培训、家庭康复指导、心理疏导等，对基层机构进行康复指导、人员培训，对有听力康复需求的人员进行听力康复咨询、社区服务。</w:t>
      </w:r>
    </w:p>
    <w:p>
      <w:pPr>
        <w:ind w:firstLine="645"/>
        <w:rPr>
          <w:rFonts w:hint="eastAsia" w:ascii="仿宋_GB2312" w:eastAsia="仿宋_GB2312"/>
          <w:sz w:val="32"/>
          <w:szCs w:val="32"/>
        </w:rPr>
      </w:pPr>
      <w:r>
        <w:rPr>
          <w:rFonts w:hint="eastAsia" w:ascii="仿宋_GB2312" w:eastAsia="仿宋_GB2312"/>
          <w:sz w:val="32"/>
          <w:szCs w:val="32"/>
        </w:rPr>
        <w:t>承担市残联交办的其他工作。</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tbl>
      <w:tblPr>
        <w:tblStyle w:val="4"/>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TimesNewRoman" w:hAnsi="TimesNewRoman" w:cs="TimesNewRoman" w:eastAsiaTheme="minorEastAsia"/>
                <w:sz w:val="24"/>
                <w:u w:val="single"/>
                <w:lang w:eastAsia="zh-CN"/>
              </w:rPr>
            </w:pPr>
            <w:r>
              <w:rPr>
                <w:rFonts w:ascii="TimesNewRoman" w:hAnsi="TimesNewRoman" w:cs="TimesNewRoman"/>
                <w:bCs/>
                <w:sz w:val="24"/>
              </w:rPr>
              <w:t>淮北市</w:t>
            </w:r>
            <w:r>
              <w:rPr>
                <w:rFonts w:hint="eastAsia" w:ascii="TimesNewRoman" w:hAnsi="TimesNewRoman" w:cs="TimesNewRoman"/>
                <w:bCs/>
                <w:sz w:val="24"/>
                <w:lang w:eastAsia="zh-CN"/>
              </w:rPr>
              <w:t>聋儿语训中心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ind w:firstLine="640" w:firstLineChars="200"/>
        <w:rPr>
          <w:rFonts w:hint="eastAsia" w:ascii="仿宋_GB2312" w:eastAsia="仿宋_GB2312"/>
          <w:sz w:val="32"/>
          <w:szCs w:val="32"/>
        </w:rPr>
      </w:pPr>
      <w:r>
        <w:rPr>
          <w:rFonts w:hint="eastAsia" w:ascii="仿宋_GB2312" w:eastAsia="仿宋_GB2312"/>
          <w:sz w:val="32"/>
          <w:szCs w:val="32"/>
        </w:rPr>
        <w:t>1、扎实做好民生工程残疾儿童精准康复服务。对听障儿童实施分类康复教学，定期评估；对听障儿童家长进行每年不少于4次的集中培训，每班每月不少于2次培训。</w:t>
      </w:r>
    </w:p>
    <w:p>
      <w:pPr>
        <w:ind w:left="640"/>
        <w:rPr>
          <w:rFonts w:hint="eastAsia" w:ascii="仿宋_GB2312" w:eastAsia="仿宋_GB2312"/>
          <w:sz w:val="32"/>
          <w:szCs w:val="32"/>
        </w:rPr>
      </w:pPr>
      <w:r>
        <w:rPr>
          <w:rFonts w:hint="eastAsia" w:ascii="仿宋_GB2312" w:eastAsia="仿宋_GB2312"/>
          <w:sz w:val="32"/>
          <w:szCs w:val="32"/>
        </w:rPr>
        <w:t>2、认真组织教职工及听障儿童开展“爱耳日”、“助残日”、</w:t>
      </w:r>
    </w:p>
    <w:p>
      <w:pPr>
        <w:rPr>
          <w:rFonts w:hint="eastAsia" w:ascii="仿宋_GB2312" w:eastAsia="仿宋_GB2312"/>
          <w:sz w:val="32"/>
          <w:szCs w:val="32"/>
        </w:rPr>
      </w:pPr>
      <w:r>
        <w:rPr>
          <w:rFonts w:hint="eastAsia" w:ascii="仿宋_GB2312" w:eastAsia="仿宋_GB2312"/>
          <w:sz w:val="32"/>
          <w:szCs w:val="32"/>
        </w:rPr>
        <w:t>儿童节、春游、秋游等活动，广泛宣传党和国家的各项救助政策。</w:t>
      </w:r>
    </w:p>
    <w:p>
      <w:pPr>
        <w:numPr>
          <w:ilvl w:val="0"/>
          <w:numId w:val="0"/>
        </w:numPr>
        <w:ind w:left="0" w:leftChars="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关心关爱残疾儿童及家长的生活。发放教材、电池、生活补贴，切实解决残疾儿童康复的实际困难。</w:t>
      </w:r>
    </w:p>
    <w:p>
      <w:pPr>
        <w:numPr>
          <w:ilvl w:val="0"/>
          <w:numId w:val="0"/>
        </w:numPr>
        <w:ind w:left="0" w:leftChars="0"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加大教职工培训力度，鼓励教职工参加全国、省各类专</w:t>
      </w:r>
      <w:r>
        <w:rPr>
          <w:rFonts w:hint="eastAsia" w:ascii="仿宋_GB2312" w:eastAsia="仿宋_GB2312"/>
          <w:sz w:val="32"/>
          <w:szCs w:val="32"/>
          <w:lang w:eastAsia="zh-CN"/>
        </w:rPr>
        <w:t>、</w:t>
      </w:r>
      <w:r>
        <w:rPr>
          <w:rFonts w:hint="eastAsia" w:ascii="仿宋_GB2312" w:eastAsia="仿宋_GB2312"/>
          <w:sz w:val="32"/>
          <w:szCs w:val="32"/>
        </w:rPr>
        <w:t>业技术及继续教育培训，提高教职工的综合素质及业务水平。</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积极推进机构规范化建设。对集体课教室及部分各训室进行声学处理，以提高康复教学效果。对各功能室安装监控设备，室外活动场地进行维修，杜绝安全事故发生。</w:t>
      </w:r>
    </w:p>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聋儿语训中心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聋儿语训中心</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256.4</w:t>
      </w:r>
      <w:r>
        <w:rPr>
          <w:rFonts w:hint="eastAsia" w:ascii="TimesNewRoman" w:hAnsi="TimesNewRoman" w:eastAsia="仿宋_GB2312" w:cs="TimesNewRoman"/>
          <w:sz w:val="32"/>
          <w:szCs w:val="32"/>
        </w:rPr>
        <w:t>万元，收入包括一般公共预算拨款收入，支出包括：社会保障和就业支出、卫生健康支出、住房保障支出。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256.4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33.27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14.91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14.91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170.6</w:t>
      </w:r>
      <w:r>
        <w:rPr>
          <w:rFonts w:hint="eastAsia" w:ascii="TimesNewRoman" w:hAnsi="TimesNewRoman" w:eastAsia="仿宋_GB2312" w:cs="TimesNewRoman"/>
          <w:kern w:val="0"/>
          <w:sz w:val="32"/>
          <w:szCs w:val="32"/>
        </w:rPr>
        <w:t>元，占</w:t>
      </w:r>
      <w:r>
        <w:rPr>
          <w:rFonts w:hint="eastAsia" w:ascii="TimesNewRoman" w:hAnsi="TimesNewRoman" w:eastAsia="仿宋_GB2312" w:cs="TimesNewRoman"/>
          <w:kern w:val="0"/>
          <w:sz w:val="32"/>
          <w:szCs w:val="32"/>
          <w:lang w:val="en-US" w:eastAsia="zh-CN"/>
        </w:rPr>
        <w:t>66.54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85.8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33.46</w:t>
      </w:r>
      <w:r>
        <w:rPr>
          <w:rFonts w:hint="eastAsia" w:ascii="TimesNewRoman" w:hAnsi="TimesNewRoman" w:eastAsia="仿宋_GB2312" w:cs="TimesNewRoman"/>
          <w:kern w:val="0"/>
          <w:sz w:val="32"/>
          <w:szCs w:val="32"/>
        </w:rPr>
        <w:t>%，主要用于困难残疾儿童抢救性精准康复和残疾儿童早期干预试点。</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230.29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89.82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8.77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3.42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17.34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6.76</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256.4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14.91</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是人员增加</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230.29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89.82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8.77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3.42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17.34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6.76</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事业单位离退休</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15.97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14.03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723.19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预算增加退休人员绩效</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14.38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38.14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机关事业单位职业年金缴费支出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7.19</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1.98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一般行政管理事务</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4.39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残疾人康复</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101.04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29.61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41.45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人员增加，预算增加在职人员绩效</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其他残疾人事业支出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85.8</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11.7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%，原因主要是困难残疾儿童抢救性精准康复和残疾儿童早期干预试点</w:t>
      </w:r>
      <w:r>
        <w:rPr>
          <w:rFonts w:hint="eastAsia" w:ascii="TimesNewRoman" w:hAnsi="TimesNewRoman" w:eastAsia="仿宋_GB2312" w:cs="TimesNewRoman"/>
          <w:kern w:val="0"/>
          <w:sz w:val="32"/>
          <w:szCs w:val="32"/>
          <w:lang w:eastAsia="zh-CN"/>
        </w:rPr>
        <w:t>项目预算减少</w:t>
      </w:r>
      <w:r>
        <w:rPr>
          <w:rFonts w:hint="eastAsia" w:ascii="TimesNewRoman" w:hAnsi="TimesNewRoman" w:eastAsia="仿宋_GB2312" w:cs="TimesNewRoman"/>
          <w:kern w:val="0"/>
          <w:sz w:val="32"/>
          <w:szCs w:val="32"/>
          <w:lang w:val="en-US" w:eastAsia="zh-CN"/>
        </w:rPr>
        <w:t>11.7万元</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0.47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5.69</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3.07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0.14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、住房保障支出（类）住房改革支出（款）住房公积金（项）2023年预算</w:t>
      </w:r>
      <w:r>
        <w:rPr>
          <w:rFonts w:hint="eastAsia" w:ascii="TimesNewRoman" w:hAnsi="TimesNewRoman" w:eastAsia="仿宋_GB2312" w:cs="TimesNewRoman"/>
          <w:kern w:val="0"/>
          <w:sz w:val="32"/>
          <w:szCs w:val="32"/>
          <w:lang w:val="en-US" w:eastAsia="zh-CN"/>
        </w:rPr>
        <w:t>12.24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0.72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6.25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5.1</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6.25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170.6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161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9.6</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161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医疗费补助、对其他个人和家庭的补助支出。</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9.6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主要包括：其他商品服务支出等。</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2023年没有政府性基金预算拨款收入，也没有使用政府性基金预算拨款安排的支出。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85.8</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11.7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%，原因主要是困难残疾儿童抢救性精准康复和残疾儿童早期干预试点</w:t>
      </w:r>
      <w:r>
        <w:rPr>
          <w:rFonts w:hint="eastAsia" w:ascii="TimesNewRoman" w:hAnsi="TimesNewRoman" w:eastAsia="仿宋_GB2312" w:cs="TimesNewRoman"/>
          <w:kern w:val="0"/>
          <w:sz w:val="32"/>
          <w:szCs w:val="32"/>
          <w:lang w:eastAsia="zh-CN"/>
        </w:rPr>
        <w:t>项目预算减少</w:t>
      </w:r>
      <w:r>
        <w:rPr>
          <w:rFonts w:hint="eastAsia" w:ascii="TimesNewRoman" w:hAnsi="TimesNewRoman" w:eastAsia="仿宋_GB2312" w:cs="TimesNewRoman"/>
          <w:kern w:val="0"/>
          <w:sz w:val="32"/>
          <w:szCs w:val="32"/>
          <w:lang w:val="en-US" w:eastAsia="zh-CN"/>
        </w:rPr>
        <w:t>11.7万元</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85.8</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85.8</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2023年预算安排政府采购支出</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进行</w:t>
      </w:r>
      <w:r>
        <w:rPr>
          <w:rFonts w:hint="eastAsia" w:ascii="TimesNewRoman" w:hAnsi="TimesNewRoman" w:eastAsia="仿宋_GB2312" w:cs="TimesNewRoman"/>
          <w:kern w:val="0"/>
          <w:sz w:val="32"/>
          <w:szCs w:val="32"/>
        </w:rPr>
        <w:t>听障儿童听力康复训练活动室环境处理。其中，一般公共预算安排</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2023年没有安排政府购买服务支出。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1、“困难残疾儿童抢救性精准康复和残疾儿童早期干预试点项目”项目。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市聋儿语训中心是困难残疾儿童抢救性精准康复和残疾儿童早期干预试点项目项目定点机构，202</w:t>
      </w:r>
      <w:r>
        <w:rPr>
          <w:rFonts w:hint="eastAsia" w:ascii="仿宋_GB2312" w:eastAsia="仿宋_GB2312"/>
          <w:sz w:val="32"/>
          <w:szCs w:val="32"/>
          <w:lang w:val="en-US" w:eastAsia="zh-CN"/>
        </w:rPr>
        <w:t>3</w:t>
      </w:r>
      <w:r>
        <w:rPr>
          <w:rFonts w:hint="eastAsia" w:ascii="仿宋_GB2312" w:eastAsia="仿宋_GB2312"/>
          <w:sz w:val="32"/>
          <w:szCs w:val="32"/>
        </w:rPr>
        <w:t>年预计收训残疾儿童</w:t>
      </w:r>
      <w:r>
        <w:rPr>
          <w:rFonts w:hint="eastAsia" w:ascii="仿宋_GB2312" w:eastAsia="仿宋_GB2312"/>
          <w:sz w:val="32"/>
          <w:szCs w:val="32"/>
          <w:lang w:val="en-US" w:eastAsia="zh-CN"/>
        </w:rPr>
        <w:t>50</w:t>
      </w:r>
      <w:r>
        <w:rPr>
          <w:rFonts w:hint="eastAsia" w:ascii="仿宋_GB2312" w:eastAsia="仿宋_GB2312"/>
          <w:sz w:val="32"/>
          <w:szCs w:val="32"/>
        </w:rPr>
        <w:t>名，补贴经费</w:t>
      </w:r>
      <w:r>
        <w:rPr>
          <w:rFonts w:hint="eastAsia" w:ascii="仿宋_GB2312" w:eastAsia="仿宋_GB2312"/>
          <w:sz w:val="32"/>
          <w:szCs w:val="32"/>
          <w:lang w:val="en-US" w:eastAsia="zh-CN"/>
        </w:rPr>
        <w:t>85.8</w:t>
      </w:r>
      <w:r>
        <w:rPr>
          <w:rFonts w:hint="eastAsia" w:ascii="仿宋_GB2312" w:eastAsia="仿宋_GB2312"/>
          <w:sz w:val="32"/>
          <w:szCs w:val="32"/>
        </w:rPr>
        <w:t>万元</w:t>
      </w:r>
      <w:r>
        <w:rPr>
          <w:rFonts w:hint="eastAsia" w:ascii="仿宋_GB2312" w:eastAsia="仿宋_GB2312"/>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安徽省残疾人联合会《关于印发安徽省&lt;贫困残疾儿童抢救性康复项目实施方案&gt;七个单项实施办法的通知》（皖残联[2012]7号）、安徽省残疾人康复办公室《关于对基层听力语言康复机构业务建设评估考核的通知》（皖残联[2015]9号）、淮北市残疾人联合会《关于印发&lt;淮北市2022年困难残疾人康复实施方案&gt;的通知》（淮残联[2022]11号）文件要求。</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聋儿语训中心。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1、康复训练与评估、助听器调试与评估、耳膜制作、电池购置、教材、教具、家长培训等机构日常运转；2、每个聋儿生活补贴0.2万元，计13万元；3、根据中残联规范化建设要求，需要教室声学处理等。</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85.8万元。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困难残疾儿童抢救性精准康复和残疾儿童早期干预试点项目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聋儿语训中心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困难残疾儿童抢救性精准康复和残疾儿童早期干预</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在训儿童</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残疾儿童早期干预试点项目儿童</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困难残疾儿童抢救性精准康复训练</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按时完成康复训练</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困难残疾儿童抢救性精准康复训练项目救助标准</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残疾儿童早期干预试点项目救助标准</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对0—14岁听障儿童进行听力语言训练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对0—14岁听障儿童进行听力语言训练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康复对象满意度</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ind w:firstLine="420" w:firstLineChars="200"/>
        <w:rPr>
          <w:rFonts w:hint="eastAsia"/>
        </w:rPr>
      </w:pPr>
    </w:p>
    <w:p>
      <w:pPr>
        <w:ind w:firstLine="420" w:firstLineChars="200"/>
        <w:rPr>
          <w:rFonts w:hint="eastAsia"/>
        </w:rPr>
      </w:pP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为非参照公务员法管理的事业单位，按照部门预算机关运行经费口径，2023年无机关运行经费财政拨款预算。</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85.8</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bookmarkStart w:id="0" w:name="_GoBack"/>
      <w:bookmarkEnd w:id="0"/>
    </w:p>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hakuyoxingshu7000"/>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RlNDM0MzU1YjBjMmMyOTZlNWY4YzYxMGFiN2RhODYifQ=="/>
  </w:docVars>
  <w:rsids>
    <w:rsidRoot w:val="00E907C4"/>
    <w:rsid w:val="0057562B"/>
    <w:rsid w:val="006546AF"/>
    <w:rsid w:val="008F6D1A"/>
    <w:rsid w:val="009A3CA3"/>
    <w:rsid w:val="00AE3242"/>
    <w:rsid w:val="00E907C4"/>
    <w:rsid w:val="00EC7755"/>
    <w:rsid w:val="0C4F70F9"/>
    <w:rsid w:val="263A666F"/>
    <w:rsid w:val="27C70A4A"/>
    <w:rsid w:val="30FC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5055</Words>
  <Characters>5663</Characters>
  <Lines>46</Lines>
  <Paragraphs>13</Paragraphs>
  <TotalTime>2</TotalTime>
  <ScaleCrop>false</ScaleCrop>
  <LinksUpToDate>false</LinksUpToDate>
  <CharactersWithSpaces>5774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2023-02-23T01:28:45Z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0BD4FDC6954848F294652D487156312A</vt:lpwstr>
  </property>
</Properties>
</file>