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残疾人联合会</w:t>
      </w:r>
      <w:r>
        <w:rPr>
          <w:rFonts w:hint="eastAsia" w:ascii="TimesNewRoman" w:hAnsi="TimesNewRoman" w:eastAsia="华文中宋" w:cs="TimesNewRoman"/>
          <w:b/>
          <w:sz w:val="44"/>
          <w:szCs w:val="44"/>
        </w:rPr>
        <w:t>2023年</w:t>
      </w:r>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2023年部门预算表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2023年收入总表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2023年支出总表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2023年财政拨款收支总表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2023年一般公共预算支出表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2023年一般公共预算基本支出表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2023年政府性基金预算支出表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2023年国有资本经营预算支出表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2023年项目支出表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2023年政府采购支出表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2023年政府购买服务支出表</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2023年部门预算情况说明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2023年部门预算纳入绩效考评项目表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bCs/>
          <w:sz w:val="32"/>
          <w:szCs w:val="32"/>
        </w:rPr>
        <w:t>2023年部门预算专项资金管理清单（专栏公开）</w:t>
      </w:r>
    </w:p>
    <w:p>
      <w:pPr>
        <w:pStyle w:val="3"/>
        <w:adjustRightInd w:val="0"/>
        <w:snapToGrid w:val="0"/>
        <w:spacing w:line="400" w:lineRule="exact"/>
        <w:ind w:firstLine="800" w:firstLineChars="250"/>
        <w:rPr>
          <w:rFonts w:ascii="TimesNewRoman" w:hAnsi="TimesNewRoman" w:eastAsia="仿宋_GB2312" w:cs="TimesNewRoman"/>
          <w:bCs/>
          <w:sz w:val="32"/>
          <w:szCs w:val="32"/>
        </w:rPr>
      </w:pP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3"/>
        <w:adjustRightInd w:val="0"/>
        <w:snapToGrid w:val="0"/>
        <w:spacing w:line="560" w:lineRule="exact"/>
        <w:ind w:firstLine="627" w:firstLineChars="196"/>
        <w:jc w:val="both"/>
        <w:rPr>
          <w:rFonts w:hint="eastAsia" w:ascii="仿宋_GB2312" w:eastAsia="仿宋_GB2312"/>
          <w:sz w:val="32"/>
          <w:szCs w:val="32"/>
        </w:rPr>
      </w:pPr>
      <w:r>
        <w:rPr>
          <w:rFonts w:hint="eastAsia" w:ascii="仿宋_GB2312" w:eastAsia="仿宋_GB2312"/>
          <w:sz w:val="32"/>
          <w:szCs w:val="32"/>
        </w:rPr>
        <w:t>听取残疾人意见，反映残疾人需求，维护残疾人权益，为残疾人服务。</w:t>
      </w:r>
      <w:r>
        <w:rPr>
          <w:rFonts w:hint="eastAsia" w:ascii="仿宋_GB2312" w:eastAsia="仿宋_GB2312"/>
          <w:sz w:val="32"/>
          <w:szCs w:val="32"/>
        </w:rPr>
        <w:br w:type="textWrapping"/>
      </w:r>
      <w:r>
        <w:rPr>
          <w:rFonts w:hint="eastAsia" w:ascii="仿宋_GB2312" w:eastAsia="仿宋_GB2312"/>
          <w:sz w:val="32"/>
          <w:szCs w:val="32"/>
        </w:rPr>
        <w:t>　　团结、教育广大残疾人遵守法律，履行应尽的义务，发扬乐观进取精神，自尊、自信、自强、自立，为社会主义建设贡献力量。</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rPr>
        <w:t>　　弘扬人道主义，宣传残疾人事业，沟通政府、社会与残疾人之间的联系，动员全社会理解、尊重、关心、帮助残疾人。</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rPr>
        <w:t>　　开展残疾人康复、教育、劳动就业、扶贫、文化、体育、科研、用品供应、福利、社会服务、无障碍设施和残疾预防等工作，创建良好的环境和条件，扶助残疾人平等参与社会生活。</w:t>
      </w:r>
      <w:r>
        <w:rPr>
          <w:rFonts w:hint="eastAsia" w:ascii="仿宋_GB2312" w:eastAsia="仿宋_GB2312"/>
          <w:sz w:val="32"/>
          <w:szCs w:val="32"/>
        </w:rPr>
        <w:br w:type="textWrapping"/>
      </w:r>
      <w:r>
        <w:rPr>
          <w:rFonts w:hint="eastAsia" w:ascii="仿宋_GB2312" w:eastAsia="仿宋_GB2312"/>
          <w:sz w:val="32"/>
          <w:szCs w:val="32"/>
        </w:rPr>
        <w:t>　　协助市政府研究、制定和实施残疾人事业的法规、政策和规划、计划，对涉及残疾人的有关业务领域进行指导或管理。</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rPr>
        <w:t>　　指导基层残疾人联合会工作。</w:t>
      </w:r>
      <w:r>
        <w:rPr>
          <w:rFonts w:hint="eastAsia" w:ascii="仿宋_GB2312" w:eastAsia="仿宋_GB2312"/>
          <w:sz w:val="32"/>
          <w:szCs w:val="32"/>
        </w:rPr>
        <w:br w:type="textWrapping"/>
      </w:r>
      <w:r>
        <w:rPr>
          <w:rFonts w:hint="eastAsia" w:ascii="仿宋_GB2312" w:eastAsia="仿宋_GB2312"/>
          <w:sz w:val="32"/>
          <w:szCs w:val="32"/>
        </w:rPr>
        <w:t>　　承担市人民政府残疾人工作委员会的日常工作，做好综合、组织、协调和服务。</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rPr>
        <w:t>　　负责对各类残疾人社会团体组织进行监督管理。</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rPr>
        <w:t>　　开展残疾人事业的对外交流与合作。</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rPr>
        <w:t>　　承担市政府交办的其他工作。</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pStyle w:val="3"/>
        <w:adjustRightInd w:val="0"/>
        <w:snapToGrid w:val="0"/>
        <w:spacing w:line="560" w:lineRule="exact"/>
        <w:ind w:firstLine="640" w:firstLineChars="200"/>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残疾人联合会</w:t>
      </w:r>
      <w:r>
        <w:rPr>
          <w:rFonts w:hint="eastAsia" w:ascii="TimesNewRoman" w:hAnsi="TimesNewRoman" w:eastAsia="仿宋_GB2312" w:cs="TimesNewRoman"/>
          <w:sz w:val="32"/>
          <w:szCs w:val="32"/>
        </w:rPr>
        <w:t>2023年度部门预算包括</w:t>
      </w:r>
      <w:r>
        <w:rPr>
          <w:rFonts w:hint="eastAsia" w:ascii="TimesNewRoman" w:hAnsi="TimesNewRoman" w:eastAsia="仿宋_GB2312" w:cs="TimesNewRoman"/>
          <w:sz w:val="32"/>
          <w:szCs w:val="32"/>
          <w:lang w:eastAsia="zh-CN"/>
        </w:rPr>
        <w:t>残联</w:t>
      </w:r>
      <w:r>
        <w:rPr>
          <w:rFonts w:hint="eastAsia" w:ascii="TimesNewRoman" w:hAnsi="TimesNewRoman" w:eastAsia="仿宋_GB2312" w:cs="TimesNewRoman"/>
          <w:sz w:val="32"/>
          <w:szCs w:val="32"/>
        </w:rPr>
        <w:t>本级预算和</w:t>
      </w:r>
      <w:r>
        <w:rPr>
          <w:rFonts w:hint="eastAsia" w:ascii="TimesNewRoman" w:hAnsi="TimesNewRoman" w:eastAsia="仿宋_GB2312" w:cs="TimesNewRoman"/>
          <w:sz w:val="32"/>
          <w:szCs w:val="32"/>
          <w:lang w:eastAsia="zh-CN"/>
        </w:rPr>
        <w:t>残联</w:t>
      </w:r>
      <w:r>
        <w:rPr>
          <w:rFonts w:hint="eastAsia" w:ascii="TimesNewRoman" w:hAnsi="TimesNewRoman" w:eastAsia="仿宋_GB2312" w:cs="TimesNewRoman"/>
          <w:sz w:val="32"/>
          <w:szCs w:val="32"/>
        </w:rPr>
        <w:t>下属单位预算，纳入部门预算编制范围的预算单位共</w:t>
      </w:r>
      <w:r>
        <w:rPr>
          <w:rFonts w:hint="eastAsia" w:ascii="TimesNewRoman" w:hAnsi="TimesNewRoman" w:eastAsia="仿宋_GB2312" w:cs="TimesNewRoman"/>
          <w:sz w:val="32"/>
          <w:szCs w:val="32"/>
          <w:lang w:val="en-US" w:eastAsia="zh-CN"/>
        </w:rPr>
        <w:t>3</w:t>
      </w:r>
      <w:r>
        <w:rPr>
          <w:rFonts w:hint="eastAsia" w:ascii="TimesNewRoman" w:hAnsi="TimesNewRoman" w:eastAsia="仿宋_GB2312" w:cs="TimesNewRoman"/>
          <w:sz w:val="32"/>
          <w:szCs w:val="32"/>
        </w:rPr>
        <w:t>个，具体情况见下表。</w:t>
      </w:r>
    </w:p>
    <w:tbl>
      <w:tblPr>
        <w:tblStyle w:val="4"/>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淮北市</w:t>
            </w:r>
            <w:r>
              <w:rPr>
                <w:rFonts w:hint="eastAsia" w:ascii="TimesNewRoman" w:hAnsi="TimesNewRoman" w:cs="TimesNewRoman"/>
                <w:bCs/>
                <w:sz w:val="24"/>
                <w:lang w:eastAsia="zh-CN"/>
              </w:rPr>
              <w:t>残疾人联合会</w:t>
            </w:r>
            <w:r>
              <w:rPr>
                <w:rFonts w:ascii="TimesNewRoman" w:hAnsi="TimesNewRoman" w:cs="TimesNewRoman"/>
                <w:bCs/>
                <w:sz w:val="24"/>
              </w:rPr>
              <w:t>本级</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参照公务员法管理的事业单位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eastAsia" w:ascii="TimesNewRoman" w:hAnsi="TimesNewRoman" w:cs="TimesNewRoman" w:eastAsiaTheme="minorEastAsia"/>
                <w:sz w:val="24"/>
                <w:u w:val="single"/>
                <w:lang w:eastAsia="zh-CN"/>
              </w:rPr>
            </w:pPr>
            <w:r>
              <w:rPr>
                <w:rFonts w:hint="eastAsia" w:ascii="TimesNewRoman" w:hAnsi="TimesNewRoman" w:cs="TimesNewRoman"/>
                <w:sz w:val="24"/>
                <w:u w:val="none"/>
                <w:lang w:eastAsia="zh-CN"/>
              </w:rPr>
              <w:t>淮北市聋儿语训中心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3</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eastAsia" w:ascii="TimesNewRoman" w:hAnsi="TimesNewRoman" w:cs="TimesNewRoman" w:eastAsiaTheme="minorEastAsia"/>
                <w:sz w:val="24"/>
                <w:u w:val="none"/>
                <w:lang w:eastAsia="zh-CN"/>
              </w:rPr>
            </w:pPr>
            <w:r>
              <w:rPr>
                <w:rFonts w:hint="eastAsia" w:ascii="TimesNewRoman" w:hAnsi="TimesNewRoman" w:cs="TimesNewRoman"/>
                <w:sz w:val="24"/>
                <w:u w:val="none"/>
                <w:lang w:eastAsia="zh-CN"/>
              </w:rPr>
              <w:t>淮北市残疾人服务中心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bl>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202</w:t>
      </w:r>
      <w:r>
        <w:rPr>
          <w:rFonts w:hint="eastAsia" w:eastAsia="仿宋_GB2312"/>
          <w:color w:val="auto"/>
          <w:sz w:val="32"/>
          <w:szCs w:val="32"/>
          <w:highlight w:val="none"/>
          <w:lang w:val="en-US" w:eastAsia="zh-CN"/>
        </w:rPr>
        <w:t>3</w:t>
      </w:r>
      <w:r>
        <w:rPr>
          <w:rFonts w:eastAsia="仿宋_GB2312"/>
          <w:color w:val="auto"/>
          <w:sz w:val="32"/>
          <w:szCs w:val="32"/>
          <w:highlight w:val="none"/>
        </w:rPr>
        <w:t>年，我市残疾人工作将以习近平新时代中国特色社会主义思想为指导，深入学习贯彻党的</w:t>
      </w:r>
      <w:r>
        <w:rPr>
          <w:rFonts w:hint="eastAsia" w:eastAsia="仿宋_GB2312"/>
          <w:color w:val="auto"/>
          <w:sz w:val="32"/>
          <w:szCs w:val="32"/>
          <w:highlight w:val="none"/>
          <w:lang w:eastAsia="zh-CN"/>
        </w:rPr>
        <w:t>二十大</w:t>
      </w:r>
      <w:r>
        <w:rPr>
          <w:rFonts w:eastAsia="仿宋_GB2312"/>
          <w:color w:val="auto"/>
          <w:sz w:val="32"/>
          <w:szCs w:val="32"/>
          <w:highlight w:val="none"/>
        </w:rPr>
        <w:t>精神，紧紧围绕“五个淮北建设”工作大局，持续加强残联机关自身建设，提高干部队伍工作能力，完善制度保障，强化政策落实，加大宣传力度，传播弘扬扶残助残正能量，全面推动残疾人事业高质量发展。</w:t>
      </w:r>
    </w:p>
    <w:p>
      <w:pPr>
        <w:pStyle w:val="3"/>
        <w:widowControl/>
        <w:ind w:firstLine="643" w:firstLineChars="200"/>
        <w:rPr>
          <w:rFonts w:ascii="Times New Roman" w:hAnsi="Times New Roman" w:eastAsia="楷体"/>
          <w:b/>
          <w:bCs/>
          <w:color w:val="auto"/>
          <w:sz w:val="32"/>
          <w:szCs w:val="32"/>
          <w:highlight w:val="none"/>
        </w:rPr>
      </w:pPr>
      <w:r>
        <w:rPr>
          <w:rFonts w:ascii="Times New Roman" w:hAnsi="Times New Roman" w:eastAsia="楷体"/>
          <w:b/>
          <w:bCs/>
          <w:color w:val="auto"/>
          <w:sz w:val="32"/>
          <w:szCs w:val="32"/>
          <w:highlight w:val="none"/>
        </w:rPr>
        <w:t>（一）</w:t>
      </w:r>
      <w:r>
        <w:rPr>
          <w:rFonts w:hint="eastAsia" w:ascii="Times New Roman" w:hAnsi="Times New Roman" w:eastAsia="楷体"/>
          <w:b/>
          <w:bCs/>
          <w:color w:val="auto"/>
          <w:sz w:val="32"/>
          <w:szCs w:val="32"/>
          <w:highlight w:val="none"/>
        </w:rPr>
        <w:t>深入学习宣传党的二十大精神，让残疾人同心同向跟党走</w:t>
      </w:r>
      <w:r>
        <w:rPr>
          <w:rFonts w:hint="eastAsia" w:ascii="Times New Roman" w:hAnsi="Times New Roman" w:eastAsia="仿宋_GB2312"/>
          <w:color w:val="auto"/>
          <w:kern w:val="2"/>
          <w:sz w:val="32"/>
          <w:szCs w:val="32"/>
          <w:highlight w:val="none"/>
        </w:rPr>
        <w:t>。党的二十大提出了“完善残疾人社会保障制度和关爱服务体系，促进残疾人事业全面发展”的明确要求，为我们加快发展残疾人事业指明了方向，提供了遵循。我们要以学习贯彻落实党的二十大精神为主线，扎实推动残疾人事业高质量发展。激励广大残疾人朋友发扬自强不息精神，以直面磨难的勇气、持之以恒的毅力、奋发向上的作为，与生命抗争，做生活的强者，努力创造幸福生活。</w:t>
      </w:r>
    </w:p>
    <w:p>
      <w:pPr>
        <w:spacing w:line="580" w:lineRule="exact"/>
        <w:ind w:firstLine="643" w:firstLineChars="200"/>
        <w:rPr>
          <w:rFonts w:ascii="Times New Roman" w:hAnsi="Times New Roman" w:eastAsia="仿宋_GB2312"/>
          <w:color w:val="auto"/>
          <w:sz w:val="32"/>
          <w:szCs w:val="32"/>
          <w:highlight w:val="none"/>
        </w:rPr>
      </w:pPr>
      <w:r>
        <w:rPr>
          <w:rFonts w:ascii="Times New Roman" w:hAnsi="Times New Roman" w:eastAsia="楷体"/>
          <w:b/>
          <w:bCs/>
          <w:color w:val="auto"/>
          <w:sz w:val="32"/>
          <w:szCs w:val="32"/>
          <w:highlight w:val="none"/>
        </w:rPr>
        <w:t>（</w:t>
      </w:r>
      <w:r>
        <w:rPr>
          <w:rFonts w:hint="eastAsia" w:ascii="Times New Roman" w:hAnsi="Times New Roman" w:eastAsia="楷体"/>
          <w:b/>
          <w:bCs/>
          <w:color w:val="auto"/>
          <w:sz w:val="32"/>
          <w:szCs w:val="32"/>
          <w:highlight w:val="none"/>
        </w:rPr>
        <w:t>二</w:t>
      </w:r>
      <w:r>
        <w:rPr>
          <w:rFonts w:ascii="Times New Roman" w:hAnsi="Times New Roman" w:eastAsia="楷体"/>
          <w:b/>
          <w:bCs/>
          <w:color w:val="auto"/>
          <w:sz w:val="32"/>
          <w:szCs w:val="32"/>
          <w:highlight w:val="none"/>
        </w:rPr>
        <w:t>）持续完善残疾人兜底政策，让残疾人生存更有保障。</w:t>
      </w:r>
      <w:r>
        <w:rPr>
          <w:rFonts w:ascii="Times New Roman" w:hAnsi="Times New Roman" w:eastAsia="仿宋_GB2312"/>
          <w:color w:val="auto"/>
          <w:sz w:val="32"/>
          <w:szCs w:val="32"/>
          <w:highlight w:val="none"/>
        </w:rPr>
        <w:t>实行残疾人惠残政策标准动态调整机制，将更多低收入残疾人纳入政策保障。提高残疾人社会保险覆盖范围和待遇水平。争取残疾人信息消费优惠补贴早日出台。加强重大疫情、自然灾害、安全事故等突发公共事件中对残疾人的保护力度。</w:t>
      </w:r>
    </w:p>
    <w:p>
      <w:pPr>
        <w:spacing w:line="580" w:lineRule="exact"/>
        <w:ind w:firstLine="643" w:firstLineChars="200"/>
        <w:rPr>
          <w:rFonts w:ascii="Times New Roman" w:hAnsi="Times New Roman" w:eastAsia="仿宋_GB2312"/>
          <w:color w:val="auto"/>
          <w:sz w:val="32"/>
          <w:szCs w:val="32"/>
          <w:highlight w:val="none"/>
        </w:rPr>
      </w:pPr>
      <w:r>
        <w:rPr>
          <w:rFonts w:ascii="Times New Roman" w:hAnsi="Times New Roman" w:eastAsia="楷体"/>
          <w:b/>
          <w:bCs/>
          <w:color w:val="auto"/>
          <w:sz w:val="32"/>
          <w:szCs w:val="32"/>
          <w:highlight w:val="none"/>
        </w:rPr>
        <w:t>（</w:t>
      </w:r>
      <w:r>
        <w:rPr>
          <w:rFonts w:hint="eastAsia" w:ascii="Times New Roman" w:hAnsi="Times New Roman" w:eastAsia="楷体"/>
          <w:b/>
          <w:bCs/>
          <w:color w:val="auto"/>
          <w:sz w:val="32"/>
          <w:szCs w:val="32"/>
          <w:highlight w:val="none"/>
        </w:rPr>
        <w:t>三</w:t>
      </w:r>
      <w:r>
        <w:rPr>
          <w:rFonts w:ascii="Times New Roman" w:hAnsi="Times New Roman" w:eastAsia="楷体"/>
          <w:b/>
          <w:bCs/>
          <w:color w:val="auto"/>
          <w:sz w:val="32"/>
          <w:szCs w:val="32"/>
          <w:highlight w:val="none"/>
        </w:rPr>
        <w:t>）持续促进残疾人就业创业，让残疾人生活更有尊严</w:t>
      </w:r>
      <w:r>
        <w:rPr>
          <w:rFonts w:ascii="Times New Roman" w:hAnsi="Times New Roman" w:eastAsia="仿宋_GB2312"/>
          <w:b/>
          <w:bCs/>
          <w:color w:val="auto"/>
          <w:sz w:val="32"/>
          <w:szCs w:val="32"/>
          <w:highlight w:val="none"/>
        </w:rPr>
        <w:t>。</w:t>
      </w:r>
      <w:r>
        <w:rPr>
          <w:rFonts w:ascii="Times New Roman" w:hAnsi="Times New Roman" w:eastAsia="仿宋_GB2312"/>
          <w:color w:val="auto"/>
          <w:sz w:val="32"/>
          <w:szCs w:val="32"/>
          <w:highlight w:val="none"/>
          <w:shd w:val="clear" w:color="auto" w:fill="FFFFFF"/>
        </w:rPr>
        <w:t>加强与用工单位对接力度，</w:t>
      </w:r>
      <w:r>
        <w:rPr>
          <w:rFonts w:ascii="Times New Roman" w:hAnsi="Times New Roman" w:eastAsia="仿宋_GB2312"/>
          <w:color w:val="auto"/>
          <w:sz w:val="32"/>
          <w:szCs w:val="32"/>
          <w:highlight w:val="none"/>
        </w:rPr>
        <w:t>推动订单式培训。扶持残疾人自主创业，扶助阳光大棚等设施农业项目，不断提升残疾人就业率。</w:t>
      </w:r>
      <w:r>
        <w:rPr>
          <w:rFonts w:ascii="Times New Roman" w:hAnsi="Times New Roman" w:eastAsia="仿宋_GB2312"/>
          <w:color w:val="auto"/>
          <w:sz w:val="32"/>
          <w:szCs w:val="32"/>
          <w:highlight w:val="none"/>
          <w:shd w:val="clear" w:color="auto" w:fill="FFFFFF"/>
        </w:rPr>
        <w:t>选树残疾人就业创业先进典型并加大宣传力度，传播自强自信自立正能量，</w:t>
      </w:r>
      <w:r>
        <w:rPr>
          <w:rFonts w:ascii="Times New Roman" w:hAnsi="Times New Roman" w:eastAsia="仿宋_GB2312"/>
          <w:color w:val="auto"/>
          <w:sz w:val="32"/>
          <w:szCs w:val="32"/>
          <w:highlight w:val="none"/>
        </w:rPr>
        <w:t>提升残疾人就业意愿。</w:t>
      </w:r>
    </w:p>
    <w:p>
      <w:pPr>
        <w:pStyle w:val="2"/>
        <w:spacing w:after="0" w:line="580" w:lineRule="exact"/>
        <w:ind w:left="0" w:leftChars="0" w:firstLine="643" w:firstLineChars="200"/>
        <w:rPr>
          <w:rFonts w:hint="eastAsia" w:ascii="Times New Roman" w:hAnsi="Times New Roman" w:eastAsia="仿宋_GB2312"/>
          <w:color w:val="auto"/>
          <w:sz w:val="32"/>
          <w:szCs w:val="32"/>
          <w:highlight w:val="none"/>
          <w:shd w:val="clear" w:color="auto" w:fill="FFFFFF"/>
        </w:rPr>
      </w:pPr>
      <w:r>
        <w:rPr>
          <w:rFonts w:ascii="Times New Roman" w:hAnsi="Times New Roman" w:eastAsia="楷体"/>
          <w:b/>
          <w:bCs/>
          <w:color w:val="auto"/>
          <w:sz w:val="32"/>
          <w:szCs w:val="32"/>
          <w:highlight w:val="none"/>
          <w:shd w:val="clear" w:color="auto" w:fill="FFFFFF"/>
        </w:rPr>
        <w:t>（</w:t>
      </w:r>
      <w:r>
        <w:rPr>
          <w:rFonts w:hint="eastAsia" w:ascii="Times New Roman" w:hAnsi="Times New Roman" w:eastAsia="楷体"/>
          <w:b/>
          <w:bCs/>
          <w:color w:val="auto"/>
          <w:sz w:val="32"/>
          <w:szCs w:val="32"/>
          <w:highlight w:val="none"/>
          <w:shd w:val="clear" w:color="auto" w:fill="FFFFFF"/>
        </w:rPr>
        <w:t>四</w:t>
      </w:r>
      <w:r>
        <w:rPr>
          <w:rFonts w:ascii="Times New Roman" w:hAnsi="Times New Roman" w:eastAsia="楷体"/>
          <w:b/>
          <w:bCs/>
          <w:color w:val="auto"/>
          <w:sz w:val="32"/>
          <w:szCs w:val="32"/>
          <w:highlight w:val="none"/>
          <w:shd w:val="clear" w:color="auto" w:fill="FFFFFF"/>
        </w:rPr>
        <w:t>）持续健全残疾人服务体系，让残疾人获得更加充分。</w:t>
      </w:r>
      <w:r>
        <w:rPr>
          <w:rFonts w:ascii="Times New Roman" w:hAnsi="Times New Roman" w:eastAsia="仿宋_GB2312"/>
          <w:color w:val="auto"/>
          <w:sz w:val="32"/>
          <w:szCs w:val="32"/>
          <w:highlight w:val="none"/>
        </w:rPr>
        <w:t>加强残疾预防，提升康复服务质量，</w:t>
      </w:r>
      <w:r>
        <w:rPr>
          <w:rFonts w:ascii="Times New Roman" w:hAnsi="Times New Roman" w:eastAsia="仿宋_GB2312"/>
          <w:color w:val="auto"/>
          <w:sz w:val="32"/>
          <w:szCs w:val="32"/>
          <w:highlight w:val="none"/>
          <w:shd w:val="clear" w:color="auto" w:fill="FFFFFF"/>
        </w:rPr>
        <w:t>继续实施残疾人康复民生工程和残疾人精准康复服务行动。</w:t>
      </w:r>
      <w:r>
        <w:rPr>
          <w:rFonts w:ascii="Times New Roman" w:hAnsi="Times New Roman" w:eastAsia="仿宋_GB2312"/>
          <w:color w:val="auto"/>
          <w:sz w:val="32"/>
          <w:szCs w:val="32"/>
          <w:highlight w:val="none"/>
        </w:rPr>
        <w:t>做好残疾学生和残疾人子女就学资助工作。</w:t>
      </w:r>
      <w:r>
        <w:rPr>
          <w:rFonts w:ascii="Times New Roman" w:hAnsi="Times New Roman" w:eastAsia="仿宋_GB2312"/>
          <w:color w:val="auto"/>
          <w:sz w:val="32"/>
          <w:szCs w:val="32"/>
          <w:highlight w:val="none"/>
          <w:shd w:val="clear" w:color="auto" w:fill="FFFFFF"/>
        </w:rPr>
        <w:t>提升残疾人公共文化艺术体育服务，丰富残疾人精神文化生活</w:t>
      </w:r>
      <w:r>
        <w:rPr>
          <w:rFonts w:hint="eastAsia" w:ascii="Times New Roman" w:hAnsi="Times New Roman" w:eastAsia="仿宋_GB2312"/>
          <w:color w:val="auto"/>
          <w:sz w:val="32"/>
          <w:szCs w:val="32"/>
          <w:highlight w:val="none"/>
          <w:shd w:val="clear" w:color="auto" w:fill="FFFFFF"/>
        </w:rPr>
        <w:t>。</w:t>
      </w:r>
    </w:p>
    <w:p>
      <w:r>
        <w:rPr>
          <w:rFonts w:ascii="Times New Roman" w:hAnsi="Times New Roman" w:eastAsia="楷体"/>
          <w:b/>
          <w:bCs/>
          <w:color w:val="auto"/>
          <w:sz w:val="32"/>
          <w:szCs w:val="32"/>
          <w:highlight w:val="none"/>
          <w:shd w:val="clear" w:color="auto" w:fill="FFFFFF"/>
        </w:rPr>
        <w:t>（</w:t>
      </w:r>
      <w:r>
        <w:rPr>
          <w:rFonts w:hint="eastAsia" w:ascii="Times New Roman" w:hAnsi="Times New Roman" w:eastAsia="楷体"/>
          <w:b/>
          <w:bCs/>
          <w:color w:val="auto"/>
          <w:sz w:val="32"/>
          <w:szCs w:val="32"/>
          <w:highlight w:val="none"/>
          <w:shd w:val="clear" w:color="auto" w:fill="FFFFFF"/>
        </w:rPr>
        <w:t>五</w:t>
      </w:r>
      <w:r>
        <w:rPr>
          <w:rFonts w:ascii="Times New Roman" w:hAnsi="Times New Roman" w:eastAsia="楷体"/>
          <w:b/>
          <w:bCs/>
          <w:color w:val="auto"/>
          <w:sz w:val="32"/>
          <w:szCs w:val="32"/>
          <w:highlight w:val="none"/>
          <w:shd w:val="clear" w:color="auto" w:fill="FFFFFF"/>
        </w:rPr>
        <w:t>）持续保障残疾人平等权利，让残疾人发展更加均衡。</w:t>
      </w:r>
      <w:r>
        <w:rPr>
          <w:rFonts w:hint="eastAsia" w:ascii="Times New Roman" w:hAnsi="Times New Roman" w:eastAsia="仿宋_GB2312"/>
          <w:color w:val="auto"/>
          <w:sz w:val="32"/>
          <w:szCs w:val="32"/>
          <w:highlight w:val="none"/>
          <w:shd w:val="clear" w:color="auto" w:fill="FFFFFF"/>
        </w:rPr>
        <w:t>采取切实措施，</w:t>
      </w:r>
      <w:r>
        <w:rPr>
          <w:rFonts w:hint="eastAsia" w:eastAsia="仿宋_GB2312"/>
          <w:color w:val="auto"/>
          <w:sz w:val="32"/>
          <w:szCs w:val="32"/>
          <w:highlight w:val="none"/>
          <w:shd w:val="clear" w:color="auto" w:fill="FFFFFF"/>
          <w:lang w:eastAsia="zh-CN"/>
        </w:rPr>
        <w:t>重度困难残疾人家庭无障碍改造早启动、早谋划、早实施、早见效，着力提升残疾人家庭无障碍改造水平。</w:t>
      </w:r>
      <w:r>
        <w:rPr>
          <w:rFonts w:ascii="Times New Roman" w:hAnsi="Times New Roman" w:eastAsia="仿宋_GB2312"/>
          <w:color w:val="auto"/>
          <w:sz w:val="32"/>
          <w:szCs w:val="32"/>
          <w:highlight w:val="none"/>
          <w:shd w:val="clear" w:color="auto" w:fill="FFFFFF"/>
        </w:rPr>
        <w:t>深入推动《安徽省无障碍环境建设管理办法》实施，加大盲道占用检查力度</w:t>
      </w:r>
      <w:r>
        <w:rPr>
          <w:rFonts w:hint="eastAsia" w:ascii="Times New Roman" w:hAnsi="Times New Roman" w:eastAsia="仿宋_GB2312"/>
          <w:color w:val="auto"/>
          <w:sz w:val="32"/>
          <w:szCs w:val="32"/>
          <w:highlight w:val="none"/>
          <w:shd w:val="clear" w:color="auto" w:fill="FFFFFF"/>
        </w:rPr>
        <w:t>。着力</w:t>
      </w:r>
      <w:r>
        <w:rPr>
          <w:rFonts w:ascii="Times New Roman" w:hAnsi="Times New Roman" w:eastAsia="仿宋_GB2312"/>
          <w:color w:val="auto"/>
          <w:sz w:val="32"/>
          <w:szCs w:val="32"/>
          <w:highlight w:val="none"/>
          <w:shd w:val="clear" w:color="auto" w:fill="FFFFFF"/>
        </w:rPr>
        <w:t>推进</w:t>
      </w:r>
      <w:r>
        <w:rPr>
          <w:rFonts w:hint="eastAsia" w:ascii="Times New Roman" w:hAnsi="Times New Roman" w:eastAsia="仿宋_GB2312"/>
          <w:color w:val="auto"/>
          <w:sz w:val="32"/>
          <w:szCs w:val="32"/>
          <w:highlight w:val="none"/>
          <w:shd w:val="clear" w:color="auto" w:fill="FFFFFF"/>
        </w:rPr>
        <w:t>残疾人家庭</w:t>
      </w:r>
      <w:r>
        <w:rPr>
          <w:rFonts w:ascii="Times New Roman" w:hAnsi="Times New Roman" w:eastAsia="仿宋_GB2312"/>
          <w:color w:val="auto"/>
          <w:sz w:val="32"/>
          <w:szCs w:val="32"/>
          <w:highlight w:val="none"/>
          <w:shd w:val="clear" w:color="auto" w:fill="FFFFFF"/>
        </w:rPr>
        <w:t>无障碍</w:t>
      </w:r>
      <w:r>
        <w:rPr>
          <w:rFonts w:hint="eastAsia" w:ascii="Times New Roman" w:hAnsi="Times New Roman" w:eastAsia="仿宋_GB2312"/>
          <w:color w:val="auto"/>
          <w:sz w:val="32"/>
          <w:szCs w:val="32"/>
          <w:highlight w:val="none"/>
          <w:shd w:val="clear" w:color="auto" w:fill="FFFFFF"/>
        </w:rPr>
        <w:t>改造工</w:t>
      </w:r>
      <w:r>
        <w:rPr>
          <w:rFonts w:hint="eastAsia" w:eastAsia="仿宋_GB2312"/>
          <w:color w:val="auto"/>
          <w:sz w:val="32"/>
          <w:szCs w:val="32"/>
          <w:highlight w:val="none"/>
          <w:shd w:val="clear" w:color="auto" w:fill="FFFFFF"/>
          <w:lang w:eastAsia="zh-CN"/>
        </w:rPr>
        <w:t>作</w:t>
      </w:r>
      <w:r>
        <w:rPr>
          <w:rFonts w:ascii="Times New Roman" w:hAnsi="Times New Roman" w:eastAsia="仿宋_GB2312"/>
          <w:color w:val="auto"/>
          <w:sz w:val="32"/>
          <w:szCs w:val="32"/>
          <w:highlight w:val="none"/>
          <w:shd w:val="clear" w:color="auto" w:fill="FFFFFF"/>
        </w:rPr>
        <w:t>。</w:t>
      </w:r>
      <w:r>
        <w:rPr>
          <w:rFonts w:ascii="Times New Roman" w:hAnsi="Times New Roman" w:eastAsia="仿宋_GB2312"/>
          <w:color w:val="auto"/>
          <w:sz w:val="32"/>
          <w:szCs w:val="32"/>
          <w:highlight w:val="none"/>
        </w:rPr>
        <w:t>加强</w:t>
      </w:r>
      <w:r>
        <w:rPr>
          <w:rFonts w:ascii="Times New Roman" w:hAnsi="Times New Roman" w:eastAsia="仿宋_GB2312"/>
          <w:color w:val="auto"/>
          <w:sz w:val="32"/>
          <w:szCs w:val="32"/>
          <w:highlight w:val="none"/>
          <w:shd w:val="clear" w:color="auto" w:fill="FFFFFF"/>
        </w:rPr>
        <w:t>县级残疾人康复、托养设施及配建的综合服务设施建设，推动将县级残疾人服务设施建设纳入当地经济社会发展规划。完善残疾人法律救助工作协调机制，开展法律援助志愿助残行动</w:t>
      </w:r>
      <w:r>
        <w:rPr>
          <w:rFonts w:ascii="Times New Roman" w:hAnsi="Times New Roman" w:eastAsia="仿宋_GB2312"/>
          <w:color w:val="auto"/>
          <w:sz w:val="32"/>
          <w:szCs w:val="32"/>
          <w:highlight w:val="none"/>
        </w:rPr>
        <w:t>。</w:t>
      </w: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w:t>
      </w:r>
      <w:r>
        <w:rPr>
          <w:rFonts w:hint="eastAsia" w:ascii="TimesNewRoman" w:hAnsi="TimesNewRoman" w:eastAsia="黑体" w:cs="TimesNewRoman"/>
          <w:bCs/>
          <w:sz w:val="36"/>
          <w:szCs w:val="36"/>
          <w:lang w:eastAsia="zh-CN"/>
        </w:rPr>
        <w:t>淮北市残疾人联合会</w:t>
      </w:r>
      <w:r>
        <w:rPr>
          <w:rFonts w:hint="eastAsia" w:ascii="TimesNewRoman" w:hAnsi="TimesNewRoman" w:eastAsia="黑体" w:cs="TimesNewRoman"/>
          <w:bCs/>
          <w:sz w:val="36"/>
          <w:szCs w:val="36"/>
        </w:rPr>
        <w:t>预算表</w:t>
      </w:r>
    </w:p>
    <w:p>
      <w:pPr>
        <w:pStyle w:val="3"/>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w:t>
      </w:r>
      <w:r>
        <w:rPr>
          <w:rFonts w:hint="eastAsia" w:ascii="TimesNewRoman" w:hAnsi="TimesNewRoman" w:eastAsia="黑体" w:cs="TimesNewRoman"/>
          <w:bCs/>
          <w:sz w:val="36"/>
          <w:szCs w:val="36"/>
          <w:lang w:eastAsia="zh-CN"/>
        </w:rPr>
        <w:t>淮北市残疾人联合会</w:t>
      </w:r>
      <w:r>
        <w:rPr>
          <w:rFonts w:hint="eastAsia" w:ascii="TimesNewRoman" w:hAnsi="TimesNewRoman" w:eastAsia="黑体" w:cs="TimesNewRoman"/>
          <w:bCs/>
          <w:sz w:val="36"/>
          <w:szCs w:val="36"/>
        </w:rPr>
        <w:t>预算情况说明</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残疾人联合会</w:t>
      </w:r>
      <w:r>
        <w:rPr>
          <w:rFonts w:hint="eastAsia" w:ascii="TimesNewRoman" w:hAnsi="TimesNewRoman" w:eastAsia="仿宋_GB2312" w:cs="TimesNewRoman"/>
          <w:sz w:val="32"/>
          <w:szCs w:val="32"/>
        </w:rPr>
        <w:t>所有收入和支出均纳入部门预算管理。淮北市</w:t>
      </w:r>
      <w:r>
        <w:rPr>
          <w:rFonts w:hint="eastAsia" w:ascii="TimesNewRoman" w:hAnsi="TimesNewRoman" w:eastAsia="仿宋_GB2312" w:cs="TimesNewRoman"/>
          <w:sz w:val="32"/>
          <w:szCs w:val="32"/>
          <w:lang w:eastAsia="zh-CN"/>
        </w:rPr>
        <w:t>残疾人联合会</w:t>
      </w:r>
      <w:r>
        <w:rPr>
          <w:rFonts w:hint="eastAsia" w:ascii="TimesNewRoman" w:hAnsi="TimesNewRoman" w:eastAsia="仿宋_GB2312" w:cs="TimesNewRoman"/>
          <w:sz w:val="32"/>
          <w:szCs w:val="32"/>
        </w:rPr>
        <w:t>2023年收支总预算</w:t>
      </w:r>
      <w:r>
        <w:rPr>
          <w:rFonts w:hint="eastAsia" w:ascii="TimesNewRoman" w:hAnsi="TimesNewRoman" w:eastAsia="仿宋_GB2312" w:cs="TimesNewRoman"/>
          <w:sz w:val="32"/>
          <w:szCs w:val="32"/>
          <w:lang w:val="en-US" w:eastAsia="zh-CN"/>
        </w:rPr>
        <w:t>2315.8</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全部是</w:t>
      </w:r>
      <w:r>
        <w:rPr>
          <w:rFonts w:hint="eastAsia" w:ascii="TimesNewRoman" w:hAnsi="TimesNewRoman" w:eastAsia="仿宋_GB2312" w:cs="TimesNewRoman"/>
          <w:sz w:val="32"/>
          <w:szCs w:val="32"/>
        </w:rPr>
        <w:t>一般公共预算拨款收入，支出包括：社会保障和就业支出、卫生健康支出、住房保障支出。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kern w:val="0"/>
          <w:sz w:val="32"/>
          <w:szCs w:val="32"/>
          <w:lang w:val="en-US" w:eastAsia="zh-CN"/>
        </w:rPr>
        <w:t>2315.8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2315.8</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2315.8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2315.8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325.17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16.34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残疾人康复民生工程项目增加</w:t>
      </w:r>
      <w:r>
        <w:rPr>
          <w:rFonts w:hint="eastAsia" w:ascii="TimesNewRoman" w:hAnsi="TimesNewRoman" w:eastAsia="仿宋_GB2312" w:cs="TimesNewRoman"/>
          <w:kern w:val="0"/>
          <w:sz w:val="32"/>
          <w:szCs w:val="32"/>
          <w:lang w:val="en-US" w:eastAsia="zh-CN"/>
        </w:rPr>
        <w:t>145.09万元，残疾人托养项目增加41.13万元，残疾人教育项目增加23.85万元</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kern w:val="0"/>
          <w:sz w:val="32"/>
          <w:szCs w:val="32"/>
          <w:lang w:val="en-US" w:eastAsia="zh-CN"/>
        </w:rPr>
        <w:t>2315.8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325.17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16.34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残疾人康复民生工程项目增加</w:t>
      </w:r>
      <w:r>
        <w:rPr>
          <w:rFonts w:hint="eastAsia" w:ascii="TimesNewRoman" w:hAnsi="TimesNewRoman" w:eastAsia="仿宋_GB2312" w:cs="TimesNewRoman"/>
          <w:kern w:val="0"/>
          <w:sz w:val="32"/>
          <w:szCs w:val="32"/>
          <w:lang w:val="en-US" w:eastAsia="zh-CN"/>
        </w:rPr>
        <w:t>145.09万元，残疾人托养项目增加41.13万元，残疾人教育项目增加23.85万元</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453.47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19.58</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1862.33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80.42</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残疾人康复民生工程、残疾人教育、残疾人托养等</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2315.8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2315.8</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2315.8</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2250.31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97.17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22.06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0.95</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43.43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1.88</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2315.8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325.17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16.34</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残疾人康复民生工程项目增加</w:t>
      </w:r>
      <w:r>
        <w:rPr>
          <w:rFonts w:hint="eastAsia" w:ascii="TimesNewRoman" w:hAnsi="TimesNewRoman" w:eastAsia="仿宋_GB2312" w:cs="TimesNewRoman"/>
          <w:kern w:val="0"/>
          <w:sz w:val="32"/>
          <w:szCs w:val="32"/>
          <w:lang w:val="en-US" w:eastAsia="zh-CN"/>
        </w:rPr>
        <w:t>145.09万元，残疾人托养项目增加41.13万元，残疾人教育项目增加23.85万元</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2250.31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97.17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22.06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0.95</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43.43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1.88</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社会保障和就业支出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行政单位离退休</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19.02</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16.54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666.94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预算增加退休人员基础绩效奖</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eastAsia="zh-CN"/>
        </w:rPr>
        <w:t>社会保障和就业支出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事业单位离退休</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15.97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13.42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526.27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预算增加退休人员基础绩效奖</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机关事业单位基本养老保险缴费支出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37.33</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11.98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47.26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机关事业单位职业年金缴费支出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18.67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47.36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行政运行</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135.18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41.39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44.13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人员增加、预算增加在职人员基础绩效奖</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一般行政管理事务</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56.45</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32.83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138.99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人员增加、预算增加在职人员基础绩效奖</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残疾人康复</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101.04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29.61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41.45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人员增加、预算增加在职人员基础绩效奖</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其他残疾人事业支出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1865.83</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177.24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残疾人康复民生工程项目增加</w:t>
      </w:r>
      <w:r>
        <w:rPr>
          <w:rFonts w:hint="eastAsia" w:ascii="TimesNewRoman" w:hAnsi="TimesNewRoman" w:eastAsia="仿宋_GB2312" w:cs="TimesNewRoman"/>
          <w:kern w:val="0"/>
          <w:sz w:val="32"/>
          <w:szCs w:val="32"/>
          <w:lang w:val="en-US" w:eastAsia="zh-CN"/>
        </w:rPr>
        <w:t>145.09万元</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0.82</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32.26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新增工伤保险</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行政单位医疗</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6.32</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0.51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事业单位医疗</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8.07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0.58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7.74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7.67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0.84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、住房保障支出（类）住房改革支出（款）住房公积金（项）2023年预算</w:t>
      </w:r>
      <w:r>
        <w:rPr>
          <w:rFonts w:hint="eastAsia" w:ascii="TimesNewRoman" w:hAnsi="TimesNewRoman" w:eastAsia="仿宋_GB2312" w:cs="TimesNewRoman"/>
          <w:kern w:val="0"/>
          <w:sz w:val="32"/>
          <w:szCs w:val="32"/>
          <w:lang w:val="en-US" w:eastAsia="zh-CN"/>
        </w:rPr>
        <w:t>30.66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2.45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8.68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4、住房保障支出（类）住房改革支出（款）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12.77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8.59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453.47</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412.75</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40.72</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412.75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eastAsia="zh-CN"/>
        </w:rPr>
        <w:t>办公费、工会经费、福利费、其他商品和服务支出、退休费、医疗费补助、其他对个人和家庭的补助</w:t>
      </w:r>
      <w:r>
        <w:rPr>
          <w:rFonts w:hint="eastAsia" w:ascii="TimesNewRoman" w:hAnsi="TimesNewRoman" w:eastAsia="仿宋_GB2312" w:cs="TimesNewRoman"/>
          <w:kern w:val="0"/>
          <w:sz w:val="32"/>
          <w:szCs w:val="32"/>
        </w:rPr>
        <w:t>。</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40.72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主要包括：公务用车运行维护费、其他交通费用、税金及附加费用、其他商品服务支出。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2023年没有政府性基金预算拨款收入，也没有使用政府性基金预算拨款安排的支出。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1862.33</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194.83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11.68%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残疾人康复民生工程项目增加</w:t>
      </w:r>
      <w:r>
        <w:rPr>
          <w:rFonts w:hint="eastAsia" w:ascii="TimesNewRoman" w:hAnsi="TimesNewRoman" w:eastAsia="仿宋_GB2312" w:cs="TimesNewRoman"/>
          <w:kern w:val="0"/>
          <w:sz w:val="32"/>
          <w:szCs w:val="32"/>
          <w:lang w:val="en-US" w:eastAsia="zh-CN"/>
        </w:rPr>
        <w:t>145.09万元，残疾人托养项目增加41.13万元</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1862.33</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1862.33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2023年预算安排政府采购支出</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购买声处理设备</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2023年没有安排政府购买服务支出。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1、“残疾人康复民生工程”项目。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（1）项目概述。残疾儿童康复</w:t>
      </w:r>
      <w:r>
        <w:rPr>
          <w:rFonts w:hint="eastAsia" w:ascii="TimesNewRoman" w:hAnsi="TimesNewRoman" w:eastAsia="仿宋_GB2312" w:cs="TimesNewRoman"/>
          <w:kern w:val="0"/>
          <w:sz w:val="32"/>
          <w:szCs w:val="32"/>
          <w:lang w:eastAsia="zh-CN"/>
        </w:rPr>
        <w:t>和困难精神残疾人患者药费补助。</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国务院《关于建立残疾儿童康复救助制度的意见》（国发〔2018〕20号）、《关于建立残疾儿童康复救助制度的实施意见》（淮政〔2018〕56号）文件。</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（5）项目内容。残疾儿童康复</w:t>
      </w:r>
      <w:r>
        <w:rPr>
          <w:rFonts w:hint="eastAsia" w:ascii="TimesNewRoman" w:hAnsi="TimesNewRoman" w:eastAsia="仿宋_GB2312" w:cs="TimesNewRoman"/>
          <w:kern w:val="0"/>
          <w:sz w:val="32"/>
          <w:szCs w:val="32"/>
          <w:lang w:eastAsia="zh-CN"/>
        </w:rPr>
        <w:t>和困难精神残疾人患者药费补助。</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705.09万元。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残疾人康复民生工程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705.09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705.09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lang w:eastAsia="zh-CN"/>
              </w:rPr>
              <w:t>残疾儿童康复和困难精神残疾人患者药费补助。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残疾儿童康复人数</w:t>
            </w:r>
          </w:p>
        </w:tc>
        <w:tc>
          <w:tcPr>
            <w:tcW w:w="4228" w:type="dxa"/>
            <w:gridSpan w:val="2"/>
            <w:tcBorders>
              <w:tl2br w:val="nil"/>
              <w:tr2bl w:val="nil"/>
            </w:tcBorders>
            <w:vAlign w:val="center"/>
          </w:tcPr>
          <w:p>
            <w:pPr>
              <w:jc w:val="center"/>
              <w:rPr>
                <w:rFonts w:hint="eastAsia" w:ascii="宋体" w:eastAsia="宋体" w:cs="宋体"/>
                <w:color w:val="auto"/>
                <w:sz w:val="20"/>
                <w:shd w:val="clear" w:color="auto" w:fill="auto"/>
                <w:lang w:eastAsia="zh-CN"/>
              </w:rPr>
            </w:pPr>
            <w:r>
              <w:rPr>
                <w:rFonts w:hint="eastAsia" w:ascii="Helvetica" w:hAnsi="Helvetica" w:eastAsia="Helvetica" w:cs="Helvetica"/>
                <w:i w:val="0"/>
                <w:iCs w:val="0"/>
                <w:caps w:val="0"/>
                <w:color w:val="auto"/>
                <w:spacing w:val="0"/>
                <w:sz w:val="19"/>
                <w:szCs w:val="19"/>
                <w:shd w:val="clear" w:color="auto" w:fill="auto"/>
              </w:rPr>
              <w:t>338</w:t>
            </w:r>
            <w:r>
              <w:rPr>
                <w:rFonts w:hint="eastAsia" w:ascii="Helvetica" w:hAnsi="Helvetica" w:eastAsia="宋体" w:cs="Helvetica"/>
                <w:i w:val="0"/>
                <w:iCs w:val="0"/>
                <w:caps w:val="0"/>
                <w:color w:val="auto"/>
                <w:spacing w:val="0"/>
                <w:sz w:val="19"/>
                <w:szCs w:val="19"/>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困难精神残疾人患者药费补助</w:t>
            </w:r>
          </w:p>
        </w:tc>
        <w:tc>
          <w:tcPr>
            <w:tcW w:w="4228" w:type="dxa"/>
            <w:gridSpan w:val="2"/>
            <w:tcBorders>
              <w:tl2br w:val="nil"/>
              <w:tr2bl w:val="nil"/>
            </w:tcBorders>
            <w:vAlign w:val="center"/>
          </w:tcPr>
          <w:p>
            <w:pPr>
              <w:jc w:val="center"/>
              <w:rPr>
                <w:rFonts w:hint="eastAsia" w:ascii="宋体" w:eastAsia="宋体" w:cs="宋体"/>
                <w:color w:val="auto"/>
                <w:sz w:val="20"/>
                <w:shd w:val="clear" w:color="auto" w:fill="auto"/>
                <w:lang w:eastAsia="zh-CN"/>
              </w:rPr>
            </w:pPr>
            <w:r>
              <w:rPr>
                <w:rFonts w:hint="eastAsia" w:ascii="Helvetica" w:hAnsi="Helvetica" w:eastAsia="Helvetica" w:cs="Helvetica"/>
                <w:i w:val="0"/>
                <w:iCs w:val="0"/>
                <w:caps w:val="0"/>
                <w:color w:val="auto"/>
                <w:spacing w:val="0"/>
                <w:sz w:val="19"/>
                <w:szCs w:val="19"/>
                <w:shd w:val="clear" w:color="auto" w:fill="auto"/>
              </w:rPr>
              <w:t>2576</w:t>
            </w:r>
            <w:r>
              <w:rPr>
                <w:rFonts w:hint="eastAsia" w:ascii="Helvetica" w:hAnsi="Helvetica" w:eastAsia="宋体" w:cs="Helvetica"/>
                <w:i w:val="0"/>
                <w:iCs w:val="0"/>
                <w:caps w:val="0"/>
                <w:color w:val="auto"/>
                <w:spacing w:val="0"/>
                <w:sz w:val="19"/>
                <w:szCs w:val="19"/>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救助质量</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按照康复救助制度实施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汉仪中秀体简" w:hAnsi="汉仪中秀体简" w:eastAsia="汉仪中秀体简" w:cs="汉仪中秀体简"/>
                <w:color w:val="auto"/>
                <w:kern w:val="0"/>
                <w:sz w:val="20"/>
                <w:szCs w:val="20"/>
                <w:shd w:val="clear" w:color="auto" w:fill="auto"/>
              </w:rPr>
              <w:t>…</w:t>
            </w:r>
          </w:p>
        </w:tc>
        <w:tc>
          <w:tcPr>
            <w:tcW w:w="4228" w:type="dxa"/>
            <w:gridSpan w:val="2"/>
            <w:tcBorders>
              <w:tl2br w:val="nil"/>
              <w:tr2bl w:val="nil"/>
            </w:tcBorders>
            <w:vAlign w:val="center"/>
          </w:tcPr>
          <w:p>
            <w:pPr>
              <w:jc w:val="center"/>
              <w:rPr>
                <w:rFonts w:asci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康复训练</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最佳训练时间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汉仪中秀体简" w:hAnsi="汉仪中秀体简" w:eastAsia="汉仪中秀体简" w:cs="汉仪中秀体简"/>
                <w:color w:val="auto"/>
                <w:kern w:val="0"/>
                <w:sz w:val="20"/>
                <w:szCs w:val="20"/>
                <w:shd w:val="clear" w:color="auto" w:fill="auto"/>
              </w:rPr>
              <w:t>…</w:t>
            </w:r>
          </w:p>
        </w:tc>
        <w:tc>
          <w:tcPr>
            <w:tcW w:w="4228" w:type="dxa"/>
            <w:gridSpan w:val="2"/>
            <w:tcBorders>
              <w:tl2br w:val="nil"/>
              <w:tr2bl w:val="nil"/>
            </w:tcBorders>
            <w:vAlign w:val="center"/>
          </w:tcPr>
          <w:p>
            <w:pPr>
              <w:jc w:val="center"/>
              <w:rPr>
                <w:rFonts w:asci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救助标准</w:t>
            </w:r>
          </w:p>
        </w:tc>
        <w:tc>
          <w:tcPr>
            <w:tcW w:w="4228" w:type="dxa"/>
            <w:gridSpan w:val="2"/>
            <w:tcBorders>
              <w:tl2br w:val="nil"/>
              <w:tr2bl w:val="nil"/>
            </w:tcBorders>
            <w:vAlign w:val="center"/>
          </w:tcPr>
          <w:p>
            <w:pPr>
              <w:jc w:val="center"/>
              <w:rPr>
                <w:rFonts w:hint="eastAsia" w:ascii="宋体" w:eastAsia="宋体" w:cs="宋体"/>
                <w:color w:val="auto"/>
                <w:sz w:val="20"/>
                <w:shd w:val="clear" w:color="auto" w:fill="auto"/>
                <w:lang w:val="en-US" w:eastAsia="zh-CN"/>
              </w:rPr>
            </w:pPr>
            <w:r>
              <w:rPr>
                <w:rFonts w:ascii="Helvetica" w:hAnsi="Helvetica" w:eastAsia="Helvetica" w:cs="Helvetica"/>
                <w:i w:val="0"/>
                <w:iCs w:val="0"/>
                <w:caps w:val="0"/>
                <w:color w:val="auto"/>
                <w:spacing w:val="0"/>
                <w:sz w:val="19"/>
                <w:szCs w:val="19"/>
                <w:shd w:val="clear" w:color="auto" w:fill="auto"/>
              </w:rPr>
              <w:t>15000</w:t>
            </w:r>
            <w:r>
              <w:rPr>
                <w:rFonts w:hint="eastAsia" w:ascii="Helvetica" w:hAnsi="Helvetica" w:eastAsia="宋体" w:cs="Helvetica"/>
                <w:i w:val="0"/>
                <w:iCs w:val="0"/>
                <w:caps w:val="0"/>
                <w:color w:val="auto"/>
                <w:spacing w:val="0"/>
                <w:sz w:val="19"/>
                <w:szCs w:val="19"/>
                <w:shd w:val="clear" w:color="auto" w:fill="auto"/>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补助标准</w:t>
            </w:r>
          </w:p>
        </w:tc>
        <w:tc>
          <w:tcPr>
            <w:tcW w:w="4228" w:type="dxa"/>
            <w:gridSpan w:val="2"/>
            <w:tcBorders>
              <w:tl2br w:val="nil"/>
              <w:tr2bl w:val="nil"/>
            </w:tcBorders>
            <w:vAlign w:val="center"/>
          </w:tcPr>
          <w:p>
            <w:pPr>
              <w:jc w:val="center"/>
              <w:rPr>
                <w:rFonts w:hint="eastAsia" w:ascii="宋体" w:eastAsia="宋体" w:cs="宋体"/>
                <w:color w:val="auto"/>
                <w:sz w:val="20"/>
                <w:shd w:val="clear" w:color="auto" w:fill="auto"/>
                <w:lang w:eastAsia="zh-CN"/>
              </w:rPr>
            </w:pPr>
            <w:r>
              <w:rPr>
                <w:rFonts w:ascii="Helvetica" w:hAnsi="Helvetica" w:eastAsia="Helvetica" w:cs="Helvetica"/>
                <w:i w:val="0"/>
                <w:iCs w:val="0"/>
                <w:caps w:val="0"/>
                <w:color w:val="auto"/>
                <w:spacing w:val="0"/>
                <w:sz w:val="19"/>
                <w:szCs w:val="19"/>
                <w:shd w:val="clear" w:color="auto" w:fill="auto"/>
              </w:rPr>
              <w:t>1000</w:t>
            </w:r>
            <w:r>
              <w:rPr>
                <w:rFonts w:hint="eastAsia" w:ascii="Helvetica" w:hAnsi="Helvetica" w:eastAsia="宋体" w:cs="Helvetica"/>
                <w:i w:val="0"/>
                <w:iCs w:val="0"/>
                <w:caps w:val="0"/>
                <w:color w:val="auto"/>
                <w:spacing w:val="0"/>
                <w:sz w:val="19"/>
                <w:szCs w:val="19"/>
                <w:shd w:val="clear" w:color="auto" w:fill="auto"/>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jc w:val="left"/>
              <w:rPr>
                <w:rFonts w:ascii="宋体" w:cs="宋体"/>
                <w:color w:val="auto"/>
                <w:sz w:val="20"/>
                <w:shd w:val="clear" w:color="auto" w:fill="auto"/>
              </w:rPr>
            </w:pPr>
          </w:p>
        </w:tc>
        <w:tc>
          <w:tcPr>
            <w:tcW w:w="4228" w:type="dxa"/>
            <w:gridSpan w:val="2"/>
            <w:tcBorders>
              <w:tl2br w:val="nil"/>
              <w:tr2bl w:val="nil"/>
            </w:tcBorders>
            <w:vAlign w:val="center"/>
          </w:tcPr>
          <w:p>
            <w:pPr>
              <w:jc w:val="center"/>
              <w:rPr>
                <w:rFonts w:asci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hint="eastAsia" w:ascii="宋体" w:hAnsi="宋体" w:eastAsia="宋体" w:cs="宋体"/>
                <w:color w:val="auto"/>
                <w:kern w:val="0"/>
                <w:sz w:val="20"/>
                <w:szCs w:val="20"/>
                <w:shd w:val="clear" w:color="auto" w:fill="auto"/>
              </w:rPr>
              <w:t>经济效益</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汉仪中秀体简" w:hAnsi="汉仪中秀体简" w:eastAsia="汉仪中秀体简" w:cs="汉仪中秀体简"/>
                <w:color w:val="auto"/>
                <w:kern w:val="0"/>
                <w:sz w:val="20"/>
                <w:szCs w:val="20"/>
                <w:shd w:val="clear" w:color="auto" w:fill="auto"/>
              </w:rPr>
              <w:t>…</w:t>
            </w:r>
          </w:p>
        </w:tc>
        <w:tc>
          <w:tcPr>
            <w:tcW w:w="4228" w:type="dxa"/>
            <w:gridSpan w:val="2"/>
            <w:tcBorders>
              <w:tl2br w:val="nil"/>
              <w:tr2bl w:val="nil"/>
            </w:tcBorders>
            <w:vAlign w:val="center"/>
          </w:tcPr>
          <w:p>
            <w:pPr>
              <w:jc w:val="center"/>
              <w:rPr>
                <w:rFonts w:asci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hint="eastAsia" w:ascii="宋体" w:hAnsi="宋体" w:eastAsia="宋体" w:cs="宋体"/>
                <w:color w:val="auto"/>
                <w:kern w:val="0"/>
                <w:sz w:val="20"/>
                <w:szCs w:val="20"/>
                <w:shd w:val="clear" w:color="auto" w:fill="auto"/>
              </w:rPr>
              <w:t>社会效益</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u w:val="none"/>
                <w:shd w:val="clear" w:color="auto" w:fill="auto"/>
              </w:rPr>
              <w:t>利于残疾儿童康复训练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ascii="汉仪中秀体简" w:hAnsi="汉仪中秀体简" w:eastAsia="汉仪中秀体简" w:cs="汉仪中秀体简"/>
                <w:color w:val="auto"/>
                <w:kern w:val="0"/>
                <w:sz w:val="20"/>
                <w:szCs w:val="20"/>
                <w:shd w:val="clear" w:color="auto" w:fill="auto"/>
              </w:rPr>
              <w:t>…</w:t>
            </w:r>
          </w:p>
        </w:tc>
        <w:tc>
          <w:tcPr>
            <w:tcW w:w="4228" w:type="dxa"/>
            <w:gridSpan w:val="2"/>
            <w:tcBorders>
              <w:tl2br w:val="nil"/>
              <w:tr2bl w:val="nil"/>
            </w:tcBorders>
            <w:vAlign w:val="center"/>
          </w:tcPr>
          <w:p>
            <w:pPr>
              <w:jc w:val="center"/>
              <w:rPr>
                <w:rFonts w:ascii="宋体" w:cs="宋体"/>
                <w:color w:val="auto"/>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color w:val="auto"/>
                <w:sz w:val="20"/>
                <w:shd w:val="clear" w:color="auto" w:fill="auto"/>
              </w:rPr>
            </w:pPr>
            <w:r>
              <w:rPr>
                <w:rFonts w:hint="eastAsia" w:ascii="宋体" w:hAnsi="宋体" w:eastAsia="宋体" w:cs="宋体"/>
                <w:color w:val="auto"/>
                <w:kern w:val="0"/>
                <w:sz w:val="20"/>
                <w:szCs w:val="20"/>
                <w:shd w:val="clear" w:color="auto" w:fill="auto"/>
              </w:rPr>
              <w:t>生态效益</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auto"/>
                <w:kern w:val="0"/>
                <w:sz w:val="20"/>
                <w:szCs w:val="20"/>
                <w:shd w:val="clear" w:color="auto" w:fill="auto"/>
              </w:rPr>
            </w:pPr>
            <w:r>
              <w:rPr>
                <w:rFonts w:ascii="汉仪中秀体简" w:hAnsi="汉仪中秀体简" w:eastAsia="汉仪中秀体简" w:cs="汉仪中秀体简"/>
                <w:color w:val="auto"/>
                <w:kern w:val="0"/>
                <w:sz w:val="20"/>
                <w:szCs w:val="20"/>
                <w:shd w:val="clear" w:color="auto" w:fill="auto"/>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auto"/>
                <w:kern w:val="0"/>
                <w:sz w:val="20"/>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color w:val="auto"/>
                <w:sz w:val="20"/>
                <w:shd w:val="clear" w:color="auto" w:fill="auto"/>
              </w:rPr>
            </w:pPr>
            <w:r>
              <w:rPr>
                <w:rFonts w:hint="eastAsia" w:ascii="宋体" w:hAnsi="宋体" w:eastAsia="宋体" w:cs="宋体"/>
                <w:color w:val="auto"/>
                <w:sz w:val="20"/>
                <w:shd w:val="clear" w:color="auto" w:fill="auto"/>
              </w:rPr>
              <w:t>可持续影响</w:t>
            </w:r>
          </w:p>
        </w:tc>
        <w:tc>
          <w:tcPr>
            <w:tcW w:w="4228" w:type="dxa"/>
            <w:gridSpan w:val="2"/>
            <w:tcBorders>
              <w:tl2br w:val="nil"/>
              <w:tr2bl w:val="nil"/>
            </w:tcBorders>
            <w:vAlign w:val="center"/>
          </w:tcPr>
          <w:p>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改善残疾儿童生活质量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4228" w:type="dxa"/>
            <w:gridSpan w:val="2"/>
            <w:tcBorders>
              <w:tl2br w:val="nil"/>
              <w:tr2bl w:val="nil"/>
            </w:tcBorders>
            <w:vAlign w:val="center"/>
          </w:tcPr>
          <w:p>
            <w:pPr>
              <w:jc w:val="center"/>
              <w:rPr>
                <w:rFonts w:asci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auto"/>
                <w:kern w:val="0"/>
                <w:sz w:val="20"/>
                <w:szCs w:val="20"/>
              </w:rPr>
            </w:pPr>
          </w:p>
        </w:tc>
        <w:tc>
          <w:tcPr>
            <w:tcW w:w="4228" w:type="dxa"/>
            <w:gridSpan w:val="2"/>
            <w:tcBorders>
              <w:tl2br w:val="nil"/>
              <w:tr2bl w:val="nil"/>
            </w:tcBorders>
            <w:vAlign w:val="center"/>
          </w:tcPr>
          <w:p>
            <w:pPr>
              <w:jc w:val="center"/>
              <w:rPr>
                <w:rFonts w:asci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color w:val="auto"/>
                <w:sz w:val="20"/>
              </w:rPr>
            </w:pPr>
            <w:r>
              <w:rPr>
                <w:rFonts w:ascii="Helvetica" w:hAnsi="Helvetica" w:eastAsia="Helvetica" w:cs="Helvetica"/>
                <w:i w:val="0"/>
                <w:iCs w:val="0"/>
                <w:caps w:val="0"/>
                <w:color w:val="auto"/>
                <w:spacing w:val="0"/>
                <w:sz w:val="19"/>
                <w:szCs w:val="19"/>
                <w:shd w:val="clear" w:fill="F2F2F2"/>
              </w:rPr>
              <w:t>康复满意度</w:t>
            </w:r>
          </w:p>
        </w:tc>
        <w:tc>
          <w:tcPr>
            <w:tcW w:w="4228" w:type="dxa"/>
            <w:gridSpan w:val="2"/>
            <w:tcBorders>
              <w:tl2br w:val="nil"/>
              <w:tr2bl w:val="nil"/>
            </w:tcBorders>
            <w:vAlign w:val="center"/>
          </w:tcPr>
          <w:p>
            <w:pPr>
              <w:jc w:val="center"/>
              <w:rPr>
                <w:rFonts w:hint="eastAsia" w:ascii="宋体" w:cs="宋体" w:eastAsiaTheme="minorEastAsia"/>
                <w:color w:val="auto"/>
                <w:sz w:val="20"/>
                <w:lang w:eastAsia="zh-CN"/>
              </w:rPr>
            </w:pPr>
            <w:r>
              <w:rPr>
                <w:rFonts w:hint="eastAsia" w:ascii="宋体" w:cs="宋体"/>
                <w:color w:val="auto"/>
                <w:sz w:val="20"/>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auto"/>
                <w:sz w:val="20"/>
              </w:rPr>
            </w:pPr>
            <w:r>
              <w:rPr>
                <w:rFonts w:hint="eastAsia" w:ascii="宋体" w:hAnsi="宋体" w:eastAsia="宋体" w:cs="宋体"/>
                <w:color w:val="auto"/>
                <w:kern w:val="0"/>
                <w:sz w:val="20"/>
                <w:szCs w:val="20"/>
              </w:rPr>
              <w:t>…</w:t>
            </w:r>
          </w:p>
        </w:tc>
        <w:tc>
          <w:tcPr>
            <w:tcW w:w="4228" w:type="dxa"/>
            <w:gridSpan w:val="2"/>
            <w:tcBorders>
              <w:tl2br w:val="nil"/>
              <w:tr2bl w:val="nil"/>
            </w:tcBorders>
            <w:vAlign w:val="center"/>
          </w:tcPr>
          <w:p>
            <w:pPr>
              <w:jc w:val="center"/>
              <w:rPr>
                <w:rFonts w:ascii="宋体" w:cs="宋体"/>
                <w:color w:val="auto"/>
                <w:sz w:val="20"/>
              </w:rPr>
            </w:pPr>
          </w:p>
        </w:tc>
      </w:tr>
    </w:tbl>
    <w:p>
      <w:pPr>
        <w:ind w:firstLine="420" w:firstLineChars="200"/>
        <w:rPr>
          <w:rFonts w:hint="eastAsia"/>
        </w:rPr>
      </w:pPr>
    </w:p>
    <w:p>
      <w:pPr>
        <w:ind w:firstLine="420" w:firstLineChars="200"/>
        <w:rPr>
          <w:rFonts w:hint="eastAsia"/>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eastAsia="zh-CN"/>
        </w:rPr>
        <w:t>残疾人托养</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（1）项目概述。为精神、智力、重度肢体的残疾人提供居家和集中制托养服务</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安徽省十三五残疾人托养工作实施方案》（皖残联〔2017〕13号）文件，按照每人每年不低于2400元的标准补助到承接机构中，通过政府采购等方式选定承接托养服务的机构。中残联《关于发展残疾人辅助性就业的意见》（残联发〔2015〕27号）；中国残疾人联合会关于印发《“十三五”残疾人托养服务工作计划》的通知残联发〔2016〕29号,针对不同托养方式，给予托养机构建设补贴、运营补贴、托养服务对象补贴。</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（5）项目内容。为精神、智力、重度肢体的残疾人提供居家和集中制托养服务</w:t>
      </w:r>
      <w:r>
        <w:rPr>
          <w:rFonts w:hint="eastAsia" w:ascii="TimesNewRoman" w:hAnsi="TimesNewRoman" w:eastAsia="仿宋_GB2312" w:cs="TimesNewRoman"/>
          <w:kern w:val="0"/>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237.13万元。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残疾人托养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237.13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237.13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rPr>
              <w:t>为精神、智力、重度肢体的残疾人提供居家和集中制托养服务</w:t>
            </w:r>
            <w:r>
              <w:rPr>
                <w:rFonts w:hint="eastAsia" w:ascii="宋体" w:cs="宋体"/>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居家服务</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650人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hint="eastAsia" w:ascii="宋体" w:cs="宋体"/>
                <w:sz w:val="20"/>
              </w:rPr>
              <w:t>集中托养服务</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92人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托养项目</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精神、智力、重度肢体的残疾人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lang w:eastAsia="zh-CN"/>
              </w:rPr>
              <w:t>项目时效</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进度时限科学合理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居家服务按每人每年</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集中托养服务按每人每月</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jc w:val="left"/>
              <w:rPr>
                <w:rFonts w:ascii="宋体" w:cs="宋体"/>
                <w:sz w:val="20"/>
                <w:shd w:val="clear" w:color="auto" w:fill="auto"/>
              </w:rPr>
            </w:pP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经济效益</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社会效益</w:t>
            </w:r>
          </w:p>
        </w:tc>
        <w:tc>
          <w:tcPr>
            <w:tcW w:w="4228" w:type="dxa"/>
            <w:gridSpan w:val="2"/>
            <w:tcBorders>
              <w:tl2br w:val="nil"/>
              <w:tr2bl w:val="nil"/>
            </w:tcBorders>
            <w:vAlign w:val="center"/>
          </w:tcPr>
          <w:p>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促进残疾人康复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生态效益</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000000"/>
                <w:kern w:val="0"/>
                <w:sz w:val="20"/>
                <w:szCs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000000"/>
                <w:kern w:val="0"/>
                <w:sz w:val="20"/>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shd w:val="clear" w:color="auto" w:fill="auto"/>
              </w:rPr>
            </w:pPr>
            <w:r>
              <w:rPr>
                <w:rFonts w:hint="eastAsia" w:ascii="宋体" w:hAnsi="宋体" w:eastAsia="宋体" w:cs="宋体"/>
                <w:sz w:val="20"/>
                <w:shd w:val="clear" w:color="auto" w:fill="auto"/>
              </w:rPr>
              <w:t>可持续影响</w:t>
            </w:r>
          </w:p>
        </w:tc>
        <w:tc>
          <w:tcPr>
            <w:tcW w:w="4228" w:type="dxa"/>
            <w:gridSpan w:val="2"/>
            <w:tcBorders>
              <w:tl2br w:val="nil"/>
              <w:tr2bl w:val="nil"/>
            </w:tcBorders>
            <w:vAlign w:val="center"/>
          </w:tcPr>
          <w:p>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促进残疾人事业发展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shd w:val="clear" w:color="auto" w:fill="auto"/>
              </w:rPr>
            </w:pP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shd w:val="clear" w:color="auto" w:fill="auto"/>
                <w:lang w:eastAsia="zh-CN"/>
              </w:rPr>
            </w:pPr>
            <w:r>
              <w:rPr>
                <w:rFonts w:ascii="Helvetica" w:hAnsi="Helvetica" w:eastAsia="Helvetica" w:cs="Helvetica"/>
                <w:i w:val="0"/>
                <w:iCs w:val="0"/>
                <w:caps w:val="0"/>
                <w:color w:val="333333"/>
                <w:spacing w:val="0"/>
                <w:sz w:val="19"/>
                <w:szCs w:val="19"/>
                <w:shd w:val="clear" w:color="auto" w:fill="auto"/>
              </w:rPr>
              <w:t>托养对象</w:t>
            </w:r>
            <w:r>
              <w:rPr>
                <w:rFonts w:hint="eastAsia" w:ascii="Helvetica" w:hAnsi="Helvetica" w:eastAsia="宋体" w:cs="Helvetica"/>
                <w:i w:val="0"/>
                <w:iCs w:val="0"/>
                <w:caps w:val="0"/>
                <w:color w:val="333333"/>
                <w:spacing w:val="0"/>
                <w:sz w:val="19"/>
                <w:szCs w:val="19"/>
                <w:shd w:val="clear" w:color="auto" w:fill="auto"/>
                <w:lang w:eastAsia="zh-CN"/>
              </w:rPr>
              <w:t>满意度</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bl>
    <w:p>
      <w:pPr>
        <w:ind w:firstLine="420" w:firstLineChars="200"/>
        <w:rPr>
          <w:rFonts w:hint="eastAsia"/>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残疾人教育</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残疾人教育资助。</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北市人民政府关于印发淮北市“十三五”加快残疾人小康进程规划纲要的通知》（淮政〔2017〕38号）文件，为落实好特殊教育提升计划，加大残疾学生就学支持力度，对符合资助政策的残疾学生和残疾人子女优先予以资助。</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残疾人教育资助。</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143.85万元。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残疾人教育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lang w:eastAsia="zh-CN"/>
              </w:rPr>
              <w:t>残疾人教育资助。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残疾儿童</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残疾学生残疾人子女</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2298人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Helvetica" w:hAnsi="Helvetica" w:eastAsia="Helvetica" w:cs="Helvetica"/>
                <w:i w:val="0"/>
                <w:iCs w:val="0"/>
                <w:caps w:val="0"/>
                <w:color w:val="333333"/>
                <w:spacing w:val="0"/>
                <w:sz w:val="19"/>
                <w:szCs w:val="19"/>
                <w:shd w:val="clear" w:color="auto" w:fill="auto"/>
              </w:rPr>
            </w:pPr>
            <w:r>
              <w:rPr>
                <w:rFonts w:ascii="Helvetica" w:hAnsi="Helvetica" w:eastAsia="Helvetica" w:cs="Helvetica"/>
                <w:i w:val="0"/>
                <w:iCs w:val="0"/>
                <w:caps w:val="0"/>
                <w:color w:val="333333"/>
                <w:spacing w:val="0"/>
                <w:sz w:val="19"/>
                <w:szCs w:val="19"/>
                <w:shd w:val="clear" w:color="auto" w:fill="auto"/>
              </w:rPr>
              <w:t>残疾大学生研究生</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74人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shd w:val="clear" w:color="auto" w:fill="auto"/>
                <w:lang w:eastAsia="zh-CN"/>
              </w:rPr>
            </w:pPr>
            <w:r>
              <w:rPr>
                <w:rFonts w:hint="eastAsia" w:ascii="宋体" w:hAnsi="宋体" w:eastAsia="宋体" w:cs="宋体"/>
                <w:color w:val="000000"/>
                <w:kern w:val="0"/>
                <w:sz w:val="20"/>
                <w:szCs w:val="20"/>
                <w:shd w:val="clear" w:color="auto" w:fill="auto"/>
                <w:lang w:eastAsia="zh-CN"/>
              </w:rPr>
              <w:t>项目质量</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教育资助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残疾人教育</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进度时限科学合理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学前教育每人每学年</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义务教育阶段每人每学年</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jc w:val="center"/>
              <w:textAlignment w:val="center"/>
              <w:rPr>
                <w:rFonts w:ascii="宋体" w:cs="宋体"/>
                <w:sz w:val="20"/>
              </w:rPr>
            </w:pPr>
          </w:p>
        </w:tc>
        <w:tc>
          <w:tcPr>
            <w:tcW w:w="2872" w:type="dxa"/>
            <w:tcBorders>
              <w:tl2br w:val="nil"/>
              <w:tr2bl w:val="nil"/>
            </w:tcBorders>
            <w:vAlign w:val="center"/>
          </w:tcPr>
          <w:p>
            <w:pPr>
              <w:jc w:val="left"/>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高中</w:t>
            </w:r>
            <w:r>
              <w:rPr>
                <w:rFonts w:hint="eastAsia" w:ascii="Helvetica" w:hAnsi="Helvetica" w:eastAsia="宋体" w:cs="Helvetica"/>
                <w:i w:val="0"/>
                <w:iCs w:val="0"/>
                <w:caps w:val="0"/>
                <w:color w:val="333333"/>
                <w:spacing w:val="0"/>
                <w:sz w:val="19"/>
                <w:szCs w:val="19"/>
                <w:shd w:val="clear" w:color="auto" w:fill="auto"/>
                <w:lang w:eastAsia="zh-CN"/>
              </w:rPr>
              <w:t>大学研究生</w:t>
            </w:r>
            <w:r>
              <w:rPr>
                <w:rFonts w:ascii="Helvetica" w:hAnsi="Helvetica" w:eastAsia="Helvetica" w:cs="Helvetica"/>
                <w:i w:val="0"/>
                <w:iCs w:val="0"/>
                <w:caps w:val="0"/>
                <w:color w:val="333333"/>
                <w:spacing w:val="0"/>
                <w:sz w:val="19"/>
                <w:szCs w:val="19"/>
                <w:shd w:val="clear" w:color="auto" w:fill="auto"/>
              </w:rPr>
              <w:t>阶段每人每学年</w:t>
            </w:r>
          </w:p>
        </w:tc>
        <w:tc>
          <w:tcPr>
            <w:tcW w:w="4228" w:type="dxa"/>
            <w:gridSpan w:val="2"/>
            <w:tcBorders>
              <w:tl2br w:val="nil"/>
              <w:tr2bl w:val="nil"/>
            </w:tcBorders>
            <w:vAlign w:val="center"/>
          </w:tcPr>
          <w:p>
            <w:pPr>
              <w:jc w:val="center"/>
              <w:rPr>
                <w:rFonts w:hint="default" w:ascii="宋体" w:cs="宋体" w:eastAsiaTheme="minorEastAsia"/>
                <w:sz w:val="20"/>
                <w:shd w:val="clear" w:color="auto" w:fill="auto"/>
                <w:lang w:val="en-US" w:eastAsia="zh-CN"/>
              </w:rPr>
            </w:pPr>
            <w:r>
              <w:rPr>
                <w:rFonts w:hint="eastAsia" w:ascii="宋体" w:cs="宋体"/>
                <w:sz w:val="20"/>
                <w:shd w:val="clear" w:color="auto" w:fill="auto"/>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经济效益</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社会效益</w:t>
            </w:r>
          </w:p>
        </w:tc>
        <w:tc>
          <w:tcPr>
            <w:tcW w:w="4228" w:type="dxa"/>
            <w:gridSpan w:val="2"/>
            <w:tcBorders>
              <w:tl2br w:val="nil"/>
              <w:tr2bl w:val="nil"/>
            </w:tcBorders>
            <w:vAlign w:val="center"/>
          </w:tcPr>
          <w:p>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改善残疾学生生活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生态效益</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000000"/>
                <w:kern w:val="0"/>
                <w:sz w:val="20"/>
                <w:szCs w:val="20"/>
                <w:shd w:val="clear" w:color="auto" w:fill="auto"/>
              </w:rPr>
            </w:pPr>
            <w:r>
              <w:rPr>
                <w:rFonts w:ascii="汉仪中秀体简" w:hAnsi="汉仪中秀体简" w:eastAsia="汉仪中秀体简" w:cs="汉仪中秀体简"/>
                <w:color w:val="000000"/>
                <w:kern w:val="0"/>
                <w:sz w:val="20"/>
                <w:szCs w:val="20"/>
                <w:shd w:val="clear" w:color="auto" w:fill="auto"/>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000000"/>
                <w:kern w:val="0"/>
                <w:sz w:val="20"/>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shd w:val="clear" w:color="auto" w:fill="auto"/>
              </w:rPr>
            </w:pPr>
            <w:r>
              <w:rPr>
                <w:rFonts w:hint="eastAsia" w:ascii="宋体" w:hAnsi="宋体" w:eastAsia="宋体" w:cs="宋体"/>
                <w:sz w:val="20"/>
                <w:shd w:val="clear" w:color="auto" w:fill="auto"/>
              </w:rPr>
              <w:t>可持续影响</w:t>
            </w:r>
          </w:p>
        </w:tc>
        <w:tc>
          <w:tcPr>
            <w:tcW w:w="4228" w:type="dxa"/>
            <w:gridSpan w:val="2"/>
            <w:tcBorders>
              <w:tl2br w:val="nil"/>
              <w:tr2bl w:val="nil"/>
            </w:tcBorders>
            <w:vAlign w:val="center"/>
          </w:tcPr>
          <w:p>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改善残疾学生生活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shd w:val="clear" w:color="auto" w:fill="auto"/>
              </w:rPr>
            </w:pPr>
          </w:p>
        </w:tc>
        <w:tc>
          <w:tcPr>
            <w:tcW w:w="4228" w:type="dxa"/>
            <w:gridSpan w:val="2"/>
            <w:tcBorders>
              <w:tl2br w:val="nil"/>
              <w:tr2bl w:val="nil"/>
            </w:tcBorders>
            <w:vAlign w:val="center"/>
          </w:tcPr>
          <w:p>
            <w:pPr>
              <w:jc w:val="center"/>
              <w:rPr>
                <w:rFonts w:ascii="宋体" w:cs="宋体"/>
                <w:sz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shd w:val="clear" w:color="auto" w:fill="auto"/>
                <w:lang w:eastAsia="zh-CN"/>
              </w:rPr>
            </w:pPr>
            <w:r>
              <w:rPr>
                <w:rFonts w:hint="eastAsia" w:ascii="宋体" w:hAnsi="宋体" w:eastAsia="宋体" w:cs="宋体"/>
                <w:color w:val="000000"/>
                <w:kern w:val="0"/>
                <w:sz w:val="20"/>
                <w:szCs w:val="20"/>
                <w:shd w:val="clear" w:color="auto" w:fill="auto"/>
                <w:lang w:eastAsia="zh-CN"/>
              </w:rPr>
              <w:t>资助对象满意度</w:t>
            </w:r>
          </w:p>
        </w:tc>
        <w:tc>
          <w:tcPr>
            <w:tcW w:w="4228" w:type="dxa"/>
            <w:gridSpan w:val="2"/>
            <w:tcBorders>
              <w:tl2br w:val="nil"/>
              <w:tr2bl w:val="nil"/>
            </w:tcBorders>
            <w:vAlign w:val="center"/>
          </w:tcPr>
          <w:p>
            <w:pPr>
              <w:jc w:val="center"/>
              <w:rPr>
                <w:rFonts w:hint="eastAsia" w:ascii="宋体" w:cs="宋体" w:eastAsiaTheme="minorEastAsia"/>
                <w:sz w:val="20"/>
                <w:shd w:val="clear" w:color="auto" w:fill="auto"/>
                <w:lang w:eastAsia="zh-CN"/>
              </w:rPr>
            </w:pPr>
            <w:r>
              <w:rPr>
                <w:rFonts w:hint="eastAsia" w:ascii="宋体" w:cs="宋体"/>
                <w:sz w:val="20"/>
                <w:shd w:val="clear" w:color="auto" w:fill="auto"/>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sz w:val="20"/>
                <w:shd w:val="clear" w:color="auto" w:fill="auto"/>
              </w:rPr>
            </w:pPr>
            <w:r>
              <w:rPr>
                <w:rFonts w:hint="eastAsia" w:ascii="宋体" w:hAnsi="宋体" w:eastAsia="宋体" w:cs="宋体"/>
                <w:color w:val="000000"/>
                <w:kern w:val="0"/>
                <w:sz w:val="20"/>
                <w:szCs w:val="20"/>
                <w:shd w:val="clear" w:color="auto" w:fill="auto"/>
              </w:rPr>
              <w:t>…</w:t>
            </w:r>
          </w:p>
        </w:tc>
        <w:tc>
          <w:tcPr>
            <w:tcW w:w="4228" w:type="dxa"/>
            <w:gridSpan w:val="2"/>
            <w:tcBorders>
              <w:tl2br w:val="nil"/>
              <w:tr2bl w:val="nil"/>
            </w:tcBorders>
            <w:vAlign w:val="center"/>
          </w:tcPr>
          <w:p>
            <w:pPr>
              <w:jc w:val="center"/>
              <w:rPr>
                <w:rFonts w:ascii="宋体" w:cs="宋体"/>
                <w:sz w:val="20"/>
                <w:shd w:val="clear" w:color="auto" w:fill="auto"/>
              </w:rPr>
            </w:pPr>
          </w:p>
        </w:tc>
      </w:tr>
    </w:tbl>
    <w:p>
      <w:pPr>
        <w:ind w:firstLine="420" w:firstLineChars="200"/>
        <w:rPr>
          <w:rFonts w:hint="eastAsia"/>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、“残疾人辅助设施.器具及无障碍建设.业务培训”项目。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无障碍建设方面的宣传、在主要路口设立标牌;无障碍进家庭,对重度残疾人家庭中进户门坡道、厨房、卫生间等需要改造的地方进行无障碍改造。</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淮北市“十四五”残疾人保障和发展规划（淮政〔2022〕23号）；关于印发《安徽省“十四五”困难重度残疾人家庭无障碍改造实施方案》的通知（皖残联〔2022〕29号）。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无障碍建设方面的宣传、在主要路口设立标牌;无障碍进家庭,对重度残疾人家庭中进户门坡道、厨房、卫生间等需要改造的地方进行无障碍改造。</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87万元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残疾人辅助设施.器具及无障碍建设.业务培训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rPr>
              <w:t>残疾人辅助设施.器具及无障碍建设.业务培训</w:t>
            </w:r>
            <w:r>
              <w:rPr>
                <w:rFonts w:hint="eastAsia" w:ascii="宋体" w:cs="宋体"/>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无障碍改造数量</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2023年计划改造922户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cs="宋体"/>
                <w:sz w:val="20"/>
                <w:lang w:eastAsia="zh-CN"/>
              </w:rPr>
              <w:t>购买辅助设施</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轮椅腋仗等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cs="宋体"/>
                <w:sz w:val="20"/>
                <w:lang w:eastAsia="zh-CN"/>
              </w:rPr>
              <w:t>按标准改造</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eastAsia="zh-CN"/>
              </w:rPr>
              <w:t>按标准改造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招标结束后及时改造</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按时验收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改造标准</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按每户残疾程度及实际需求评估确定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jc w:val="left"/>
              <w:rPr>
                <w:rFonts w:ascii="宋体" w:cs="宋体"/>
                <w:sz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经济效益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社会效益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提高残疾人生活质量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生态效益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sz w:val="20"/>
              </w:rPr>
              <w:t>可持续影响</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方便残疾人生活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改造对象满意度</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bl>
    <w:p>
      <w:pPr>
        <w:ind w:firstLine="420" w:firstLineChars="200"/>
        <w:rPr>
          <w:rFonts w:hint="eastAsia"/>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、“困难残疾儿童抢救性精准康复和残疾儿童早期干预试点项目”项目。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市聋儿语训中心是困难残疾儿童抢救性精准康复和残疾儿童早期干预试点项目项目定点机构，202</w:t>
      </w:r>
      <w:r>
        <w:rPr>
          <w:rFonts w:hint="eastAsia" w:ascii="仿宋_GB2312" w:eastAsia="仿宋_GB2312"/>
          <w:sz w:val="32"/>
          <w:szCs w:val="32"/>
          <w:lang w:val="en-US" w:eastAsia="zh-CN"/>
        </w:rPr>
        <w:t>3</w:t>
      </w:r>
      <w:r>
        <w:rPr>
          <w:rFonts w:hint="eastAsia" w:ascii="仿宋_GB2312" w:eastAsia="仿宋_GB2312"/>
          <w:sz w:val="32"/>
          <w:szCs w:val="32"/>
        </w:rPr>
        <w:t>年预计收训残疾儿童</w:t>
      </w:r>
      <w:r>
        <w:rPr>
          <w:rFonts w:hint="eastAsia" w:ascii="仿宋_GB2312" w:eastAsia="仿宋_GB2312"/>
          <w:sz w:val="32"/>
          <w:szCs w:val="32"/>
          <w:lang w:val="en-US" w:eastAsia="zh-CN"/>
        </w:rPr>
        <w:t>50</w:t>
      </w:r>
      <w:r>
        <w:rPr>
          <w:rFonts w:hint="eastAsia" w:ascii="仿宋_GB2312" w:eastAsia="仿宋_GB2312"/>
          <w:sz w:val="32"/>
          <w:szCs w:val="32"/>
        </w:rPr>
        <w:t>名，补贴经费</w:t>
      </w:r>
      <w:r>
        <w:rPr>
          <w:rFonts w:hint="eastAsia" w:ascii="仿宋_GB2312" w:eastAsia="仿宋_GB2312"/>
          <w:sz w:val="32"/>
          <w:szCs w:val="32"/>
          <w:lang w:val="en-US" w:eastAsia="zh-CN"/>
        </w:rPr>
        <w:t>85.8</w:t>
      </w:r>
      <w:r>
        <w:rPr>
          <w:rFonts w:hint="eastAsia" w:ascii="仿宋_GB2312" w:eastAsia="仿宋_GB2312"/>
          <w:sz w:val="32"/>
          <w:szCs w:val="32"/>
        </w:rPr>
        <w:t>万元</w:t>
      </w:r>
      <w:r>
        <w:rPr>
          <w:rFonts w:hint="eastAsia" w:ascii="仿宋_GB2312" w:eastAsia="仿宋_GB2312"/>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根据安徽省残疾人联合会《关于印发安徽省&lt;贫困残疾儿童抢救性康复项目实施方案&gt;七个单项实施办法的通知》（皖残联[2012]7号）、安徽省残疾人康复办公室《关于对基层听力语言康复机构业务建设评估考核的通知》（皖残联[2015]9号）、淮北市残疾人联合会《关于印发&lt;淮北市2022年困难残疾人康复实施方案&gt;的通知》（淮残联[2022]11号）文件要求。</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聋儿语训中心。</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1、康复训练与评估、助听器调试与评估、耳膜制作、电池购置、教材、教具、家长培训等机构日常运转；2、每个聋儿生活补贴0.2万元，计13万元；3、根据中残联规范化建设要求，需要教室声学处理等。</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85.8万元。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困难残疾儿童抢救性精准康复和残疾儿童早期干预试点项目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聋儿语训中心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rPr>
              <w:t>困难残疾儿童抢救性精准康复和残疾儿童早期干预</w:t>
            </w:r>
            <w:r>
              <w:rPr>
                <w:rFonts w:hint="eastAsia" w:ascii="宋体" w:cs="宋体"/>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在训儿童</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残疾儿童早期干预试点项目儿童</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hint="eastAsia" w:ascii="宋体" w:cs="宋体"/>
                <w:sz w:val="20"/>
              </w:rPr>
              <w:t>困难残疾儿童抢救性精准康复训练</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按时完成康复训练</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cs="宋体"/>
                <w:sz w:val="20"/>
              </w:rPr>
              <w:t>困难残疾儿童抢救性精准康复训练项目救助标准</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hint="eastAsia" w:ascii="宋体" w:cs="宋体"/>
                <w:sz w:val="20"/>
              </w:rPr>
              <w:t>残疾儿童早期干预试点项目救助标准</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21000元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jc w:val="left"/>
              <w:rPr>
                <w:rFonts w:ascii="宋体" w:cs="宋体"/>
                <w:sz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经济效益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社会效益</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对0—14岁听障儿童进行听力语言训练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生态效益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sz w:val="20"/>
              </w:rPr>
              <w:t>可持续影响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对0—14岁听障儿童进行听力语言训练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康复对象满意度</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bl>
    <w:p>
      <w:pPr>
        <w:ind w:firstLine="420" w:firstLineChars="200"/>
        <w:rPr>
          <w:rFonts w:hint="eastAsia"/>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、“残疾人就业创业及表彰残疾人就业工作先进”项目。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扶持残疾人就业创业、阳</w:t>
      </w:r>
      <w:r>
        <w:rPr>
          <w:rFonts w:hint="eastAsia" w:ascii="仿宋_GB2312" w:eastAsia="仿宋_GB2312"/>
          <w:sz w:val="32"/>
          <w:szCs w:val="32"/>
          <w:lang w:eastAsia="zh-CN"/>
        </w:rPr>
        <w:t>光</w:t>
      </w:r>
      <w:r>
        <w:rPr>
          <w:rFonts w:hint="eastAsia" w:ascii="仿宋_GB2312" w:eastAsia="仿宋_GB2312"/>
          <w:sz w:val="32"/>
          <w:szCs w:val="32"/>
        </w:rPr>
        <w:t>助残基地、辅助性就业等</w:t>
      </w:r>
      <w:r>
        <w:rPr>
          <w:rFonts w:hint="eastAsia" w:ascii="仿宋_GB2312" w:eastAsia="仿宋_GB2312"/>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安徽省按比例安排残疾人就业办法》(省政府165号令)及财税〔2015〕72号文件，残疾人就业保障金可以用于“奖励对安排残疾人就业有突出的单位及个人”。《关于扶持残疾人就业创业的实施意见》（皖残联〔2019〕3号）文件。</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残疾人服务中心。</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扶持残疾人就业创业、阳</w:t>
      </w:r>
      <w:r>
        <w:rPr>
          <w:rFonts w:hint="eastAsia" w:ascii="仿宋_GB2312" w:eastAsia="仿宋_GB2312"/>
          <w:sz w:val="32"/>
          <w:szCs w:val="32"/>
          <w:lang w:eastAsia="zh-CN"/>
        </w:rPr>
        <w:t>光</w:t>
      </w:r>
      <w:r>
        <w:rPr>
          <w:rFonts w:hint="eastAsia" w:ascii="仿宋_GB2312" w:eastAsia="仿宋_GB2312"/>
          <w:sz w:val="32"/>
          <w:szCs w:val="32"/>
        </w:rPr>
        <w:t>助残基地、辅助性就业等</w:t>
      </w:r>
      <w:r>
        <w:rPr>
          <w:rFonts w:hint="eastAsia" w:ascii="仿宋_GB2312" w:eastAsia="仿宋_GB2312"/>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110万元。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残疾人就业创业及表彰残疾人就业工作先进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残疾人服务中心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rPr>
              <w:t>扶持残疾人就业创业、阳光助残基地、辅助性就业</w:t>
            </w:r>
            <w:r>
              <w:rPr>
                <w:rFonts w:hint="eastAsia" w:ascii="宋体" w:cs="宋体"/>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辅助性就业机构</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培训质量</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残疾人实用技术培训及参加职业技能竞赛、职业指导竞赛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残疾人培训</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专职委员补贴</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cs="宋体"/>
                <w:sz w:val="20"/>
                <w:lang w:eastAsia="zh-CN"/>
              </w:rPr>
              <w:t>奖励先进</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jc w:val="left"/>
              <w:rPr>
                <w:rFonts w:ascii="宋体" w:cs="宋体"/>
                <w:sz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经济效益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社会效益</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促进残疾人就业创业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生态效益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sz w:val="20"/>
              </w:rPr>
              <w:t>可持续影响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促进残疾人就业创业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受益对象满意度</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bl>
    <w:p>
      <w:pPr>
        <w:ind w:firstLine="420" w:firstLineChars="200"/>
        <w:rPr>
          <w:rFonts w:hint="eastAsia"/>
        </w:rPr>
      </w:pP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2023年机关运行经费财政拨款预算</w:t>
      </w:r>
      <w:r>
        <w:rPr>
          <w:rFonts w:hint="eastAsia" w:ascii="TimesNewRoman" w:hAnsi="TimesNewRoman" w:eastAsia="仿宋_GB2312" w:cs="TimesNewRoman"/>
          <w:kern w:val="0"/>
          <w:sz w:val="32"/>
          <w:szCs w:val="32"/>
          <w:lang w:val="en-US" w:eastAsia="zh-CN"/>
        </w:rPr>
        <w:t>40.72</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2.72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人员增加</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辆，其中：特种专业技术用车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2023年，淮北市</w:t>
      </w:r>
      <w:r>
        <w:rPr>
          <w:rFonts w:hint="eastAsia" w:ascii="TimesNewRoman" w:hAnsi="TimesNewRoman" w:eastAsia="仿宋_GB2312" w:cs="TimesNewRoman"/>
          <w:kern w:val="0"/>
          <w:sz w:val="32"/>
          <w:szCs w:val="32"/>
          <w:lang w:eastAsia="zh-CN"/>
        </w:rPr>
        <w:t>残疾人联合会</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1862.33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汉仪中秀体简">
    <w:altName w:val="hakuyoxingshu7000"/>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RlNDM0MzU1YjBjMmMyOTZlNWY4YzYxMGFiN2RhODYifQ=="/>
  </w:docVars>
  <w:rsids>
    <w:rsidRoot w:val="00E907C4"/>
    <w:rsid w:val="0057562B"/>
    <w:rsid w:val="006546AF"/>
    <w:rsid w:val="008F6D1A"/>
    <w:rsid w:val="009A3CA3"/>
    <w:rsid w:val="00AE3242"/>
    <w:rsid w:val="00E907C4"/>
    <w:rsid w:val="00EC7755"/>
    <w:rsid w:val="243024D8"/>
    <w:rsid w:val="244038D5"/>
    <w:rsid w:val="38AC0F90"/>
    <w:rsid w:val="3D1A1861"/>
    <w:rsid w:val="44A07208"/>
    <w:rsid w:val="487A1E30"/>
    <w:rsid w:val="65F81CD4"/>
    <w:rsid w:val="79423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9100</Words>
  <Characters>10102</Characters>
  <Lines>46</Lines>
  <Paragraphs>13</Paragraphs>
  <TotalTime>48</TotalTime>
  <ScaleCrop>false</ScaleCrop>
  <LinksUpToDate>false</LinksUpToDate>
  <CharactersWithSpaces>10527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2023-02-14T08:35:15Z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9CA3367C46554AA6A032A7FAACDC4972</vt:lpwstr>
  </property>
</Properties>
</file>