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淮北市聋儿语训中心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0.36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聋儿语训中心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0.5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0.36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72</w:t>
      </w:r>
      <w:r>
        <w:rPr>
          <w:rFonts w:hint="eastAsia" w:ascii="仿宋_GB2312" w:hAnsi="仿宋"/>
          <w:szCs w:val="32"/>
        </w:rPr>
        <w:t>%，决算数小于预算数的主要原因是</w:t>
      </w:r>
      <w:r>
        <w:rPr>
          <w:rFonts w:hint="eastAsia" w:ascii="仿宋_GB2312" w:hAnsi="仿宋"/>
          <w:szCs w:val="32"/>
          <w:lang w:eastAsia="zh-CN"/>
        </w:rPr>
        <w:t>厉行节约</w:t>
      </w:r>
      <w:r>
        <w:rPr>
          <w:rFonts w:hint="eastAsia" w:ascii="仿宋_GB2312" w:hAnsi="仿宋"/>
          <w:szCs w:val="32"/>
        </w:rPr>
        <w:t>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聋儿语训中心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0.36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0.36</w:t>
      </w:r>
      <w:r>
        <w:rPr>
          <w:rFonts w:hint="eastAsia" w:ascii="仿宋_GB2312" w:hAnsi="仿宋"/>
          <w:szCs w:val="32"/>
        </w:rPr>
        <w:t>万元, 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0.14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28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"/>
          <w:szCs w:val="32"/>
          <w:lang w:eastAsia="zh-CN"/>
        </w:rPr>
        <w:t>厉行节约</w:t>
      </w:r>
      <w:r>
        <w:rPr>
          <w:rFonts w:hint="eastAsia" w:ascii="仿宋_GB2312" w:hAnsi="仿宋"/>
          <w:szCs w:val="32"/>
        </w:rPr>
        <w:t>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年淮北市</w:t>
      </w:r>
      <w:r>
        <w:rPr>
          <w:rFonts w:hint="eastAsia" w:ascii="仿宋_GB2312" w:hAnsi="仿宋"/>
          <w:szCs w:val="32"/>
          <w:lang w:eastAsia="zh-CN"/>
        </w:rPr>
        <w:t>聋儿语训中心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30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</w:t>
      </w:r>
      <w:r>
        <w:rPr>
          <w:rFonts w:hint="eastAsia" w:ascii="仿宋_GB2312" w:hAnsi="仿宋" w:eastAsia="仿宋_GB2312"/>
          <w:sz w:val="32"/>
          <w:szCs w:val="32"/>
        </w:rPr>
        <w:t>省残联来淮检查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残疾儿童</w:t>
      </w:r>
      <w:r>
        <w:rPr>
          <w:rFonts w:hint="eastAsia" w:ascii="仿宋_GB2312" w:hAnsi="仿宋" w:eastAsia="仿宋_GB2312"/>
          <w:sz w:val="32"/>
          <w:szCs w:val="32"/>
        </w:rPr>
        <w:t>工作、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外地残疾儿童康复机构</w:t>
      </w:r>
      <w:r>
        <w:rPr>
          <w:rFonts w:hint="eastAsia" w:ascii="仿宋_GB2312" w:hAnsi="仿宋" w:eastAsia="仿宋_GB2312"/>
          <w:sz w:val="32"/>
          <w:szCs w:val="32"/>
        </w:rPr>
        <w:t>来淮学习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、迎接第三方测评</w:t>
      </w:r>
      <w:r>
        <w:rPr>
          <w:rFonts w:hint="eastAsia" w:ascii="仿宋_GB2312" w:hAnsi="仿宋" w:eastAsia="仿宋_GB2312"/>
          <w:sz w:val="32"/>
          <w:szCs w:val="32"/>
        </w:rPr>
        <w:t>等接待费用</w:t>
      </w:r>
      <w:r>
        <w:rPr>
          <w:rFonts w:hint="eastAsia" w:ascii="仿宋_GB2312" w:hAnsi="仿宋"/>
          <w:szCs w:val="32"/>
        </w:rPr>
        <w:t>。经费使用严格贯彻党中央“八项规定”要求，严格执行《党政机关厉行节约反对浪费条例》、淮北市公务接待相关规定等。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。截至202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年12月31日，淮北市</w:t>
      </w:r>
      <w:r>
        <w:rPr>
          <w:rFonts w:hint="eastAsia" w:ascii="仿宋_GB2312" w:hAnsi="仿宋"/>
          <w:szCs w:val="32"/>
          <w:lang w:eastAsia="zh-CN"/>
        </w:rPr>
        <w:t>聋儿语训中心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2NTYyNWRlNTY3NjAwZWRhMWJmOTljOTk5NjY4NzU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18242EF9"/>
    <w:rsid w:val="7590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973</Words>
  <Characters>1070</Characters>
  <Lines>8</Lines>
  <Paragraphs>2</Paragraphs>
  <TotalTime>1</TotalTime>
  <ScaleCrop>false</ScaleCrop>
  <LinksUpToDate>false</LinksUpToDate>
  <CharactersWithSpaces>1148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2022-07-27T01:31:06Z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95B7D7A6868D44358BC8FEE951F652F5</vt:lpwstr>
  </property>
</Properties>
</file>