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淮北市残疾人劳动就业服务中心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7.3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1.6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淮北市残疾人劳动就业服务中心202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7.3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1.6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21.9</w:t>
      </w:r>
      <w:r>
        <w:rPr>
          <w:rFonts w:hint="eastAsia" w:ascii="仿宋_GB2312" w:hAnsi="仿宋"/>
          <w:szCs w:val="32"/>
        </w:rPr>
        <w:t>%，决算数小于预算数的主要原因是车辆运行维护费减少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厉行节约。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淮北市残疾人劳动就业服务中心202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0.2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12.5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1.4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87.5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0.2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减少</w:t>
      </w:r>
      <w:r>
        <w:rPr>
          <w:rFonts w:hint="eastAsia" w:ascii="仿宋_GB2312" w:hAnsi="仿宋"/>
          <w:szCs w:val="32"/>
          <w:lang w:val="en-US" w:eastAsia="zh-CN"/>
        </w:rPr>
        <w:t>0.1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eastAsia="zh-CN"/>
        </w:rPr>
        <w:t>下降</w:t>
      </w:r>
      <w:r>
        <w:rPr>
          <w:rFonts w:hint="eastAsia" w:ascii="仿宋_GB2312" w:hAnsi="仿宋"/>
          <w:szCs w:val="32"/>
          <w:lang w:val="en-US" w:eastAsia="zh-CN"/>
        </w:rPr>
        <w:t>33.3</w:t>
      </w:r>
      <w:r>
        <w:rPr>
          <w:rFonts w:hint="eastAsia" w:ascii="仿宋_GB2312" w:hAnsi="仿宋"/>
          <w:szCs w:val="32"/>
        </w:rPr>
        <w:t>%，</w:t>
      </w:r>
      <w:r>
        <w:rPr>
          <w:rFonts w:hint="eastAsia" w:ascii="仿宋_GB2312" w:hAnsi="仿宋"/>
          <w:szCs w:val="32"/>
          <w:lang w:eastAsia="zh-CN"/>
        </w:rPr>
        <w:t>下降的原因是厉行节约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年淮北市残疾人劳动就业服务中心国内公务接待共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20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 w:eastAsia="仿宋_GB2312"/>
          <w:sz w:val="32"/>
          <w:szCs w:val="32"/>
        </w:rPr>
        <w:t>省残联来淮检查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残疾人劳动就业</w:t>
      </w:r>
      <w:r>
        <w:rPr>
          <w:rFonts w:hint="eastAsia" w:ascii="仿宋_GB2312" w:hAnsi="仿宋" w:eastAsia="仿宋_GB2312"/>
          <w:sz w:val="32"/>
          <w:szCs w:val="32"/>
        </w:rPr>
        <w:t>工作、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外地残疾人劳动就业服务机构</w:t>
      </w:r>
      <w:r>
        <w:rPr>
          <w:rFonts w:hint="eastAsia" w:ascii="仿宋_GB2312" w:hAnsi="仿宋" w:eastAsia="仿宋_GB2312"/>
          <w:sz w:val="32"/>
          <w:szCs w:val="32"/>
        </w:rPr>
        <w:t>来淮学习等接待费用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。经费使用严格贯彻党中央“八项规定”要求，严格执行《党政机关厉行节约反对浪费条例》、淮北市公务接待相关规定等</w:t>
      </w:r>
      <w:bookmarkStart w:id="0" w:name="_GoBack"/>
      <w:bookmarkEnd w:id="0"/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1.4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5.6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80</w:t>
      </w:r>
      <w:r>
        <w:rPr>
          <w:rFonts w:hint="eastAsia" w:ascii="仿宋_GB2312" w:hAnsi="仿宋"/>
          <w:szCs w:val="32"/>
        </w:rPr>
        <w:t>%，下降的原因是车辆运行维护费减少，厉行节约。其中，202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1.4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5.6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80</w:t>
      </w:r>
      <w:r>
        <w:rPr>
          <w:rFonts w:hint="eastAsia" w:ascii="仿宋_GB2312" w:hAnsi="仿宋"/>
          <w:szCs w:val="32"/>
        </w:rPr>
        <w:t>%，下降的原因是车辆运行维护费减少，厉行节约。公务用车运行维护费，包括车辆燃料费、维修费、过路过桥费、保险费等支出。截至202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年12月31日，淮北市残疾人劳动就业服务中心开支财政拨款的公务用车保有量为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2NTYyNWRlNTY3NjAwZWRhMWJmOTljOTk5NjY4NzU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8242EF9"/>
    <w:rsid w:val="435B3186"/>
    <w:rsid w:val="43E70D9B"/>
    <w:rsid w:val="443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816</Words>
  <Characters>912</Characters>
  <Lines>8</Lines>
  <Paragraphs>2</Paragraphs>
  <TotalTime>0</TotalTime>
  <ScaleCrop>false</ScaleCrop>
  <LinksUpToDate>false</LinksUpToDate>
  <CharactersWithSpaces>984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2022-07-26T07:29:59Z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95B7D7A6868D44358BC8FEE951F652F5</vt:lpwstr>
  </property>
</Properties>
</file>